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E3CCD" w14:textId="0317EB2C" w:rsidR="005B53F7" w:rsidRPr="008F32DA" w:rsidRDefault="00E639A1" w:rsidP="005B53F7">
      <w:pPr>
        <w:spacing w:line="400" w:lineRule="exact"/>
        <w:jc w:val="center"/>
        <w:rPr>
          <w:b/>
          <w:bCs/>
          <w:sz w:val="32"/>
          <w:szCs w:val="32"/>
        </w:rPr>
      </w:pPr>
      <w:bookmarkStart w:id="0" w:name="_Hlk223962324"/>
      <w:r w:rsidRPr="00E639A1">
        <w:rPr>
          <w:b/>
          <w:bCs/>
          <w:sz w:val="32"/>
          <w:szCs w:val="32"/>
        </w:rPr>
        <w:t>Yuan Ze University</w:t>
      </w:r>
      <w:r>
        <w:rPr>
          <w:rFonts w:hint="eastAsia"/>
          <w:b/>
          <w:bCs/>
          <w:sz w:val="32"/>
          <w:szCs w:val="32"/>
        </w:rPr>
        <w:t xml:space="preserve"> </w:t>
      </w:r>
      <w:r w:rsidR="00537983" w:rsidRPr="00537983">
        <w:rPr>
          <w:b/>
          <w:bCs/>
          <w:sz w:val="32"/>
          <w:szCs w:val="32"/>
        </w:rPr>
        <w:t>Regulations on Student Off-campus Internships</w:t>
      </w:r>
    </w:p>
    <w:p w14:paraId="1318F7C2" w14:textId="63CBAD05" w:rsidR="00537983" w:rsidRDefault="00537983" w:rsidP="00E639A1">
      <w:pPr>
        <w:spacing w:beforeLines="50" w:before="180" w:line="280" w:lineRule="exact"/>
        <w:ind w:firstLineChars="945" w:firstLine="1701"/>
        <w:rPr>
          <w:sz w:val="18"/>
          <w:szCs w:val="18"/>
        </w:rPr>
      </w:pPr>
      <w:r w:rsidRPr="00537983">
        <w:rPr>
          <w:sz w:val="18"/>
          <w:szCs w:val="18"/>
        </w:rPr>
        <w:t>January 17, 201</w:t>
      </w:r>
      <w:r w:rsidR="00E639A1">
        <w:rPr>
          <w:rFonts w:hint="eastAsia"/>
          <w:sz w:val="18"/>
          <w:szCs w:val="18"/>
        </w:rPr>
        <w:t>2</w:t>
      </w:r>
      <w:r w:rsidRPr="00537983">
        <w:rPr>
          <w:sz w:val="18"/>
          <w:szCs w:val="18"/>
        </w:rPr>
        <w:t>, Approved by the 9th Administrative Meeting of the 2012 Academic Year</w:t>
      </w:r>
    </w:p>
    <w:p w14:paraId="76121E1A" w14:textId="44EB551A" w:rsidR="00537983" w:rsidRDefault="00537983" w:rsidP="00E639A1">
      <w:pPr>
        <w:spacing w:line="280" w:lineRule="exact"/>
        <w:ind w:right="-2" w:firstLineChars="945" w:firstLine="1701"/>
        <w:rPr>
          <w:sz w:val="18"/>
          <w:szCs w:val="18"/>
        </w:rPr>
      </w:pPr>
      <w:r w:rsidRPr="00537983">
        <w:rPr>
          <w:sz w:val="18"/>
          <w:szCs w:val="18"/>
        </w:rPr>
        <w:t>July 17, 201</w:t>
      </w:r>
      <w:r w:rsidR="00E639A1">
        <w:rPr>
          <w:rFonts w:hint="eastAsia"/>
          <w:sz w:val="18"/>
          <w:szCs w:val="18"/>
        </w:rPr>
        <w:t>3</w:t>
      </w:r>
      <w:r w:rsidRPr="00537983">
        <w:rPr>
          <w:sz w:val="18"/>
          <w:szCs w:val="18"/>
        </w:rPr>
        <w:t>, Revised and Approved by the 22nd Administrative Meeting of the 2012 Academic Year</w:t>
      </w:r>
    </w:p>
    <w:p w14:paraId="385C06E9" w14:textId="54FEEC9F" w:rsidR="00537983" w:rsidRDefault="00537983" w:rsidP="00E639A1">
      <w:pPr>
        <w:spacing w:line="280" w:lineRule="exact"/>
        <w:ind w:right="-2" w:firstLineChars="945" w:firstLine="1701"/>
        <w:rPr>
          <w:sz w:val="18"/>
          <w:szCs w:val="18"/>
        </w:rPr>
      </w:pPr>
      <w:r w:rsidRPr="00537983">
        <w:rPr>
          <w:sz w:val="18"/>
          <w:szCs w:val="18"/>
        </w:rPr>
        <w:t>January 22, 2014, Revised and Approved by the 13th Administrative Meeting of the 2013 Academic Year</w:t>
      </w:r>
    </w:p>
    <w:p w14:paraId="6CD2F2C3" w14:textId="0A7B3E86" w:rsidR="00537983" w:rsidRDefault="00537983" w:rsidP="00E639A1">
      <w:pPr>
        <w:spacing w:line="280" w:lineRule="exact"/>
        <w:ind w:right="-2" w:firstLineChars="945" w:firstLine="1701"/>
        <w:rPr>
          <w:sz w:val="18"/>
          <w:szCs w:val="18"/>
        </w:rPr>
      </w:pPr>
      <w:r w:rsidRPr="00537983">
        <w:rPr>
          <w:sz w:val="18"/>
          <w:szCs w:val="18"/>
        </w:rPr>
        <w:t>March 22, 2023, Revised and Approved by the 16th Administrative Meeting of the 2022 Academic Year</w:t>
      </w:r>
    </w:p>
    <w:p w14:paraId="4F06D140" w14:textId="6E27F483" w:rsidR="00537983" w:rsidRDefault="00537983" w:rsidP="00E639A1">
      <w:pPr>
        <w:spacing w:line="280" w:lineRule="exact"/>
        <w:ind w:right="-2" w:firstLineChars="945" w:firstLine="1701"/>
        <w:rPr>
          <w:sz w:val="18"/>
          <w:szCs w:val="18"/>
        </w:rPr>
      </w:pPr>
      <w:r w:rsidRPr="00537983">
        <w:rPr>
          <w:sz w:val="18"/>
          <w:szCs w:val="18"/>
        </w:rPr>
        <w:t>April 30, 2025, Revised and Approved by the 15th Administrative Meeting of the 2024 Academic Year</w:t>
      </w:r>
    </w:p>
    <w:p w14:paraId="5620B1E9" w14:textId="0D5938F0" w:rsidR="00537983" w:rsidRPr="008D1E89" w:rsidRDefault="00537983" w:rsidP="00E639A1">
      <w:pPr>
        <w:spacing w:line="280" w:lineRule="exact"/>
        <w:ind w:right="-2" w:firstLineChars="945" w:firstLine="1701"/>
        <w:rPr>
          <w:sz w:val="18"/>
          <w:szCs w:val="18"/>
        </w:rPr>
      </w:pPr>
      <w:r w:rsidRPr="00537983">
        <w:rPr>
          <w:sz w:val="18"/>
          <w:szCs w:val="18"/>
        </w:rPr>
        <w:t>March 4, 2026, Revised and Approved by the 14th Administrative Meeting of the 2025 Academic Year</w:t>
      </w:r>
    </w:p>
    <w:p w14:paraId="365312B7" w14:textId="77777777" w:rsidR="005B53F7" w:rsidRPr="008D1E89" w:rsidRDefault="005B53F7" w:rsidP="00F61C52">
      <w:pPr>
        <w:pStyle w:val="ac"/>
        <w:numPr>
          <w:ilvl w:val="0"/>
          <w:numId w:val="21"/>
        </w:numPr>
        <w:spacing w:beforeLines="50" w:before="180" w:line="320" w:lineRule="exact"/>
        <w:ind w:left="1134" w:right="-2" w:hanging="1134"/>
      </w:pPr>
      <w:r w:rsidRPr="008D1E89">
        <w:t>Purpose</w:t>
      </w:r>
    </w:p>
    <w:p w14:paraId="2C01D232" w14:textId="4A93E279" w:rsidR="005B53F7" w:rsidRPr="008D1E89" w:rsidRDefault="0058346B" w:rsidP="00F61C52">
      <w:pPr>
        <w:spacing w:line="320" w:lineRule="exact"/>
        <w:ind w:left="1134" w:right="-2"/>
        <w:jc w:val="both"/>
      </w:pPr>
      <w:r w:rsidRPr="0058346B">
        <w:t>To cultivate students with both academic and practical experience, enhance their workplace adaptability and career competitiveness, and strengthen interaction between the University and industry, Yuan Ze University (hereinafter referred to as "the University") has established the "Yuan Ze University Regulations on Student Off-campus Internships" (hereinafter referred to as "these Regulations") in accordance with the Ministry of Education's "Implementation Regulations Governing Industry-Academia Collaboration for Junior Colleges and Institutions of Higher Education" and the "Reference Manual for the Promotion of Student Off-campus Internship Courses in Universities and Colleges.</w:t>
      </w:r>
      <w:r w:rsidR="007550FE" w:rsidRPr="007550FE">
        <w:t xml:space="preserve"> </w:t>
      </w:r>
      <w:r w:rsidR="007550FE" w:rsidRPr="0058346B">
        <w:t>"</w:t>
      </w:r>
    </w:p>
    <w:p w14:paraId="5CE9883A" w14:textId="01B10A79" w:rsidR="005B53F7" w:rsidRDefault="00302A0E" w:rsidP="00F61C52">
      <w:pPr>
        <w:pStyle w:val="ac"/>
        <w:numPr>
          <w:ilvl w:val="0"/>
          <w:numId w:val="21"/>
        </w:numPr>
        <w:spacing w:beforeLines="50" w:before="180" w:line="320" w:lineRule="exact"/>
        <w:ind w:left="1134" w:right="-2" w:hanging="1134"/>
        <w:jc w:val="both"/>
      </w:pPr>
      <w:r w:rsidRPr="00302A0E">
        <w:t>Scope of Application</w:t>
      </w:r>
    </w:p>
    <w:p w14:paraId="71E36BC0" w14:textId="079026BA" w:rsidR="0058346B" w:rsidRDefault="0058346B" w:rsidP="00F61C52">
      <w:pPr>
        <w:pStyle w:val="ac"/>
        <w:spacing w:beforeLines="50" w:before="180" w:line="320" w:lineRule="exact"/>
        <w:ind w:left="1134" w:right="-2"/>
        <w:jc w:val="both"/>
      </w:pPr>
      <w:r w:rsidRPr="0058346B">
        <w:t>These Regulations apply to students currently enrolled at the University. Students must maintain their enrollment status throughout the internship period; those on leave of absence or who have graduated are not eligible.</w:t>
      </w:r>
    </w:p>
    <w:p w14:paraId="519567DE" w14:textId="2F87EEE4" w:rsidR="005B53F7" w:rsidRDefault="00302A0E" w:rsidP="00F61C52">
      <w:pPr>
        <w:pStyle w:val="ac"/>
        <w:numPr>
          <w:ilvl w:val="0"/>
          <w:numId w:val="21"/>
        </w:numPr>
        <w:spacing w:beforeLines="50" w:before="180" w:line="320" w:lineRule="exact"/>
        <w:ind w:left="1134" w:hanging="1134"/>
        <w:contextualSpacing w:val="0"/>
        <w:jc w:val="both"/>
      </w:pPr>
      <w:r w:rsidRPr="00B0148C">
        <w:t>Internship Credits</w:t>
      </w:r>
    </w:p>
    <w:p w14:paraId="5E4BFD2E" w14:textId="77777777" w:rsidR="00F61C52" w:rsidRDefault="008A5083" w:rsidP="00F61C52">
      <w:pPr>
        <w:pStyle w:val="ac"/>
        <w:numPr>
          <w:ilvl w:val="1"/>
          <w:numId w:val="21"/>
        </w:numPr>
        <w:spacing w:line="320" w:lineRule="exact"/>
        <w:ind w:left="1418" w:hanging="284"/>
        <w:contextualSpacing w:val="0"/>
        <w:jc w:val="both"/>
      </w:pPr>
      <w:r w:rsidRPr="008A5083">
        <w:t>Each department (institute) and college-based degree program shall design appropriate internship credits and required hours in accordance with the professional attributes of the discipline and the characteristics of the internship industry.</w:t>
      </w:r>
    </w:p>
    <w:p w14:paraId="60DC036F" w14:textId="77777777" w:rsidR="00F61C52" w:rsidRDefault="008A5083" w:rsidP="00F61C52">
      <w:pPr>
        <w:pStyle w:val="ac"/>
        <w:numPr>
          <w:ilvl w:val="1"/>
          <w:numId w:val="21"/>
        </w:numPr>
        <w:spacing w:line="320" w:lineRule="exact"/>
        <w:ind w:left="1418" w:hanging="284"/>
        <w:contextualSpacing w:val="0"/>
        <w:jc w:val="both"/>
      </w:pPr>
      <w:r w:rsidRPr="008A5083">
        <w:t>Off-campus internship credits in a single semester shall not exceed 9 credits (or 720 internship hours). The total off-campus internship credits required for graduation shall not exceed 18 credits (or 1,440 internship hours).</w:t>
      </w:r>
    </w:p>
    <w:p w14:paraId="0EBB8863" w14:textId="2DC104A5" w:rsidR="005B53F7" w:rsidRDefault="00B0148C" w:rsidP="00F61C52">
      <w:pPr>
        <w:pStyle w:val="ac"/>
        <w:numPr>
          <w:ilvl w:val="1"/>
          <w:numId w:val="21"/>
        </w:numPr>
        <w:spacing w:line="320" w:lineRule="exact"/>
        <w:ind w:left="1418" w:hanging="284"/>
        <w:contextualSpacing w:val="0"/>
        <w:jc w:val="both"/>
      </w:pPr>
      <w:r w:rsidRPr="00B0148C">
        <w:t xml:space="preserve">The internship credits for the College of Medicine and Nursing, International Students Industry-Academia Collaboration Programs, </w:t>
      </w:r>
      <w:r w:rsidR="00066A1D" w:rsidRPr="00066A1D">
        <w:t>and MOE-approved Industry–Academy Collaborated Master's and Doctoral Programs shall be governed by separate regulations</w:t>
      </w:r>
      <w:r w:rsidRPr="00B0148C">
        <w:t>.</w:t>
      </w:r>
    </w:p>
    <w:p w14:paraId="6A87C470" w14:textId="3978F3D3" w:rsidR="00B0148C" w:rsidRDefault="00B0148C" w:rsidP="0011090B">
      <w:pPr>
        <w:pStyle w:val="ac"/>
        <w:numPr>
          <w:ilvl w:val="0"/>
          <w:numId w:val="21"/>
        </w:numPr>
        <w:spacing w:beforeLines="50" w:before="180" w:line="320" w:lineRule="exact"/>
        <w:ind w:left="1134" w:hanging="1134"/>
        <w:contextualSpacing w:val="0"/>
        <w:jc w:val="both"/>
      </w:pPr>
      <w:r w:rsidRPr="00B0148C">
        <w:t>Pre-internship Procedures</w:t>
      </w:r>
    </w:p>
    <w:p w14:paraId="5E4F4BFA" w14:textId="77777777" w:rsidR="00F61C52" w:rsidRDefault="00AA0A5C" w:rsidP="00F61C52">
      <w:pPr>
        <w:pStyle w:val="ac"/>
        <w:numPr>
          <w:ilvl w:val="1"/>
          <w:numId w:val="21"/>
        </w:numPr>
        <w:spacing w:line="320" w:lineRule="exact"/>
        <w:ind w:left="1276" w:hanging="142"/>
        <w:contextualSpacing w:val="0"/>
        <w:jc w:val="both"/>
      </w:pPr>
      <w:r w:rsidRPr="00AA0A5C">
        <w:t>Evaluation of Internship Organizations</w:t>
      </w:r>
    </w:p>
    <w:p w14:paraId="722D7FF6" w14:textId="77777777" w:rsidR="00F61C52" w:rsidRDefault="00AA0A5C" w:rsidP="00F61C52">
      <w:pPr>
        <w:pStyle w:val="ac"/>
        <w:numPr>
          <w:ilvl w:val="1"/>
          <w:numId w:val="21"/>
        </w:numPr>
        <w:spacing w:line="320" w:lineRule="exact"/>
        <w:ind w:left="1442" w:hanging="308"/>
        <w:contextualSpacing w:val="0"/>
        <w:jc w:val="both"/>
      </w:pPr>
      <w:r w:rsidRPr="00AA0A5C">
        <w:t>Each department (institute) and college-based degree program shall first verify that the partner internship organizations comply with the requirements set forth in Article 6-2 of the "Implementation Regulations Governing Industry-Academia Collaboration for Junior Colleges and Institutions of Higher Education." Personnel shall be dispatched to domestic or overseas partner organizations to conduct on-site evaluations regarding "protection of internship rights," "professionalism of learning content," and "safety of the workplace," with records maintained. A list of off-</w:t>
      </w:r>
      <w:r w:rsidRPr="00AA0A5C">
        <w:lastRenderedPageBreak/>
        <w:t>campus internship partner organizations shall be established to serve as a reference for subsequent organizational screening and internship matching.</w:t>
      </w:r>
    </w:p>
    <w:p w14:paraId="63FB0AC1" w14:textId="08EFCA38" w:rsidR="00AA0A5C" w:rsidRDefault="00AA0A5C" w:rsidP="00F61C52">
      <w:pPr>
        <w:pStyle w:val="ac"/>
        <w:numPr>
          <w:ilvl w:val="1"/>
          <w:numId w:val="21"/>
        </w:numPr>
        <w:spacing w:line="320" w:lineRule="exact"/>
        <w:ind w:left="1442" w:hanging="308"/>
        <w:contextualSpacing w:val="0"/>
        <w:jc w:val="both"/>
      </w:pPr>
      <w:r w:rsidRPr="00AA0A5C">
        <w:t>Internship Matching Mechanism</w:t>
      </w:r>
    </w:p>
    <w:p w14:paraId="038A5170" w14:textId="735CCA9B" w:rsidR="00AA0A5C" w:rsidRDefault="00AA0A5C" w:rsidP="00AA0A5C">
      <w:pPr>
        <w:pStyle w:val="ac"/>
        <w:numPr>
          <w:ilvl w:val="2"/>
          <w:numId w:val="21"/>
        </w:numPr>
        <w:spacing w:line="320" w:lineRule="exact"/>
        <w:ind w:left="1701" w:hanging="141"/>
        <w:contextualSpacing w:val="0"/>
        <w:jc w:val="both"/>
      </w:pPr>
      <w:r w:rsidRPr="00AA0A5C">
        <w:t>Each department (institute) and college-based degree program shall screen suitable internship opportunities, announce them to students, and open them for application. In coordination with written reviews, written examinations, or interviews, students participating in the internship shall be confirmed jointly with the internship organization. However, due to quota limitations in teaching hospitals, internship placements for the Department of Nursing shall be assigned centrally by the department.</w:t>
      </w:r>
    </w:p>
    <w:p w14:paraId="1FE1AA04" w14:textId="2B1ACF75" w:rsidR="00AA0A5C" w:rsidRDefault="00594EEC" w:rsidP="00AA0A5C">
      <w:pPr>
        <w:pStyle w:val="ac"/>
        <w:numPr>
          <w:ilvl w:val="2"/>
          <w:numId w:val="21"/>
        </w:numPr>
        <w:spacing w:line="320" w:lineRule="exact"/>
        <w:ind w:left="1701" w:hanging="141"/>
        <w:contextualSpacing w:val="0"/>
        <w:jc w:val="both"/>
      </w:pPr>
      <w:r w:rsidRPr="00594EEC">
        <w:t>Students who independently secure an internship (including those participating in the Industrial Academy or Far Eastern Group Internship Programs) shall submit an application in advance and obtain approval from their department (institute) or college-based degree program before proceeding with the signing of any agreement.</w:t>
      </w:r>
    </w:p>
    <w:p w14:paraId="3D7FBFEB" w14:textId="77777777" w:rsidR="00F61C52" w:rsidRDefault="00594EEC" w:rsidP="00F61C52">
      <w:pPr>
        <w:pStyle w:val="ac"/>
        <w:numPr>
          <w:ilvl w:val="1"/>
          <w:numId w:val="21"/>
        </w:numPr>
        <w:spacing w:line="320" w:lineRule="exact"/>
        <w:ind w:left="1276" w:hanging="142"/>
        <w:contextualSpacing w:val="0"/>
        <w:jc w:val="both"/>
      </w:pPr>
      <w:r w:rsidRPr="00594EEC">
        <w:t>Formulation of Internship Plans</w:t>
      </w:r>
    </w:p>
    <w:p w14:paraId="1971FC8A" w14:textId="77777777" w:rsidR="00F61C52" w:rsidRDefault="006F2781" w:rsidP="00F61C52">
      <w:pPr>
        <w:pStyle w:val="ac"/>
        <w:spacing w:line="320" w:lineRule="exact"/>
        <w:ind w:left="1418" w:firstLineChars="10" w:firstLine="24"/>
        <w:contextualSpacing w:val="0"/>
        <w:jc w:val="both"/>
      </w:pPr>
      <w:r w:rsidRPr="006F2781">
        <w:t>Each department (institute) and college-based degree program shall formulate an individual internship plan for each student based on the student's learning status and the specific job responsibilities of the internship. The internship themes for each stage shall be arranged to serve as the basis for implementation.</w:t>
      </w:r>
    </w:p>
    <w:p w14:paraId="15D47DF1" w14:textId="77777777" w:rsidR="00F61C52" w:rsidRDefault="006F2781" w:rsidP="00F61C52">
      <w:pPr>
        <w:pStyle w:val="ac"/>
        <w:numPr>
          <w:ilvl w:val="1"/>
          <w:numId w:val="21"/>
        </w:numPr>
        <w:spacing w:line="320" w:lineRule="exact"/>
        <w:ind w:left="1276" w:hanging="142"/>
        <w:contextualSpacing w:val="0"/>
        <w:jc w:val="both"/>
      </w:pPr>
      <w:r w:rsidRPr="006F2781">
        <w:t>Signing Internship Contracts</w:t>
      </w:r>
    </w:p>
    <w:p w14:paraId="49211DAD" w14:textId="354AE8DF" w:rsidR="006F2781" w:rsidRDefault="006F2781" w:rsidP="00F61C52">
      <w:pPr>
        <w:pStyle w:val="ac"/>
        <w:spacing w:line="320" w:lineRule="exact"/>
        <w:ind w:left="1456"/>
        <w:contextualSpacing w:val="0"/>
        <w:jc w:val="both"/>
      </w:pPr>
      <w:r w:rsidRPr="006F2781">
        <w:t>Prior to the internship, each department (institute) and college-based degree program shall sign an internship contract with the internship organization. The content shall clearly state the responsibilities of both parties and include the following items: internship period, contract duration, internship location, internship content (course name and credits), training hours, salary, benefits and insurance, counseling and transition for internship maladjustment, performance evaluation, dispute resolution, and issuance of internship certificates. For contracts establishing an employment relationship, the content shall specify that the internship organization provides compensation at or above the minimum wage. Each department (institute) and college-based degree program shall provide students with a copy of the off-campus internship contract to ensure they are aware of their rights and obligations during the internship.</w:t>
      </w:r>
    </w:p>
    <w:p w14:paraId="1897F581" w14:textId="70889E5F" w:rsidR="006F2781" w:rsidRDefault="006F2781" w:rsidP="00F61C52">
      <w:pPr>
        <w:pStyle w:val="ac"/>
        <w:numPr>
          <w:ilvl w:val="1"/>
          <w:numId w:val="21"/>
        </w:numPr>
        <w:spacing w:line="320" w:lineRule="exact"/>
        <w:ind w:left="1276" w:hanging="142"/>
        <w:contextualSpacing w:val="0"/>
        <w:jc w:val="both"/>
      </w:pPr>
      <w:r w:rsidRPr="006F2781">
        <w:t>Internship Insurance</w:t>
      </w:r>
    </w:p>
    <w:p w14:paraId="66BFD64E" w14:textId="089F16BC" w:rsidR="006F2781" w:rsidRDefault="006F2781" w:rsidP="00F61C52">
      <w:pPr>
        <w:pStyle w:val="ac"/>
        <w:spacing w:line="320" w:lineRule="exact"/>
        <w:ind w:left="1418"/>
        <w:contextualSpacing w:val="0"/>
        <w:jc w:val="both"/>
      </w:pPr>
      <w:r w:rsidRPr="006F2781">
        <w:t>During the internship period, in addition to Student Safety Insurance, each department (institute) and college-based degree program shall enroll internship students in "Off-campus Internship Group Accident Insurance" and bear the insurance premiums. For contracts establishing an employment relationship, the internship organization shall enroll students in Labor Insurance, Employment Insurance, Labor Occupational Accident Insurance, and National Health Insurance, and contribute to labor pensions. Relevant supporting documents of the insurance enrollment shall be kept for future reference.</w:t>
      </w:r>
    </w:p>
    <w:p w14:paraId="142D8E4A" w14:textId="23B77B9B" w:rsidR="006F2781" w:rsidRDefault="006F2781" w:rsidP="0011090B">
      <w:pPr>
        <w:pStyle w:val="ac"/>
        <w:numPr>
          <w:ilvl w:val="1"/>
          <w:numId w:val="21"/>
        </w:numPr>
        <w:spacing w:beforeLines="100" w:before="360" w:line="320" w:lineRule="exact"/>
        <w:ind w:left="1276" w:hanging="142"/>
        <w:contextualSpacing w:val="0"/>
        <w:jc w:val="both"/>
      </w:pPr>
      <w:r w:rsidRPr="006F2781">
        <w:lastRenderedPageBreak/>
        <w:t>Pre-employment Orientation</w:t>
      </w:r>
    </w:p>
    <w:p w14:paraId="16946B08" w14:textId="52769D95" w:rsidR="006F2781" w:rsidRDefault="006F2781" w:rsidP="00F61C52">
      <w:pPr>
        <w:pStyle w:val="ac"/>
        <w:spacing w:line="320" w:lineRule="exact"/>
        <w:ind w:left="1418"/>
        <w:contextualSpacing w:val="0"/>
        <w:jc w:val="both"/>
      </w:pPr>
      <w:r w:rsidRPr="006F2781">
        <w:t>Each department (institute) and college-based degree program shall organize pre-employment orientation activities to explain internship regulations, rights and obligations, performance evaluation, occupational safety and health, labor rights, and other matters. An internship manual shall also be provided to facilitate students' understanding and compliance.</w:t>
      </w:r>
    </w:p>
    <w:p w14:paraId="5BA94E9A" w14:textId="62507194" w:rsidR="006F2781" w:rsidRDefault="006F2781" w:rsidP="0011090B">
      <w:pPr>
        <w:pStyle w:val="ac"/>
        <w:numPr>
          <w:ilvl w:val="0"/>
          <w:numId w:val="21"/>
        </w:numPr>
        <w:spacing w:beforeLines="50" w:before="180" w:line="320" w:lineRule="exact"/>
        <w:ind w:left="1134" w:hanging="1134"/>
        <w:contextualSpacing w:val="0"/>
        <w:jc w:val="both"/>
      </w:pPr>
      <w:r w:rsidRPr="006F2781">
        <w:t>Off-campus Internship Guidance</w:t>
      </w:r>
    </w:p>
    <w:p w14:paraId="7B62C138" w14:textId="77777777" w:rsidR="007550FE" w:rsidRDefault="006F2781" w:rsidP="007550FE">
      <w:pPr>
        <w:pStyle w:val="ac"/>
        <w:numPr>
          <w:ilvl w:val="1"/>
          <w:numId w:val="21"/>
        </w:numPr>
        <w:spacing w:line="320" w:lineRule="exact"/>
        <w:ind w:left="1418" w:hanging="284"/>
        <w:contextualSpacing w:val="0"/>
        <w:jc w:val="both"/>
      </w:pPr>
      <w:r w:rsidRPr="006F2781">
        <w:t>Guidance from Internship Organizations</w:t>
      </w:r>
    </w:p>
    <w:p w14:paraId="2A2E485C" w14:textId="77777777" w:rsidR="007550FE" w:rsidRDefault="006F2781" w:rsidP="007550FE">
      <w:pPr>
        <w:pStyle w:val="ac"/>
        <w:spacing w:line="320" w:lineRule="exact"/>
        <w:ind w:left="1418"/>
        <w:contextualSpacing w:val="0"/>
        <w:jc w:val="both"/>
      </w:pPr>
      <w:r w:rsidRPr="006F2781">
        <w:t>Each department (institute) and college-based degree program shall request the internship organization to appoint personnel with relevant expertise as organizational mentors to guide internship students in practical skills training.</w:t>
      </w:r>
    </w:p>
    <w:p w14:paraId="6381FA56" w14:textId="7BEC0FFD" w:rsidR="006F2781" w:rsidRDefault="006F2781" w:rsidP="007550FE">
      <w:pPr>
        <w:pStyle w:val="ac"/>
        <w:numPr>
          <w:ilvl w:val="1"/>
          <w:numId w:val="21"/>
        </w:numPr>
        <w:spacing w:line="320" w:lineRule="exact"/>
        <w:ind w:left="1418" w:hanging="284"/>
        <w:contextualSpacing w:val="0"/>
        <w:jc w:val="both"/>
      </w:pPr>
      <w:r w:rsidRPr="006F2781">
        <w:t>University Guidance Visitation</w:t>
      </w:r>
    </w:p>
    <w:p w14:paraId="07FF4A08" w14:textId="205BFFEC" w:rsidR="006F2781" w:rsidRDefault="006F2781" w:rsidP="006F2781">
      <w:pPr>
        <w:pStyle w:val="ac"/>
        <w:numPr>
          <w:ilvl w:val="2"/>
          <w:numId w:val="21"/>
        </w:numPr>
        <w:spacing w:line="320" w:lineRule="exact"/>
        <w:ind w:left="1701" w:hanging="141"/>
        <w:contextualSpacing w:val="0"/>
        <w:jc w:val="both"/>
      </w:pPr>
      <w:r w:rsidRPr="006F2781">
        <w:t>During the internship, each faculty mentor shall conduct at least one on-site guidance visit. For internships lasting one semester or longer, at least two on-site visits shall be conducted per semester. For overseas internships, the second visit and thereafter may be conducted via alternative non-on-site methods to monitor the student's progress and provide timely guidance. If necessary, mentors shall assist students in resolving difficulties encountered during the internship.</w:t>
      </w:r>
    </w:p>
    <w:p w14:paraId="38DD8CCA" w14:textId="495CABE5" w:rsidR="006F2781" w:rsidRDefault="006F2781" w:rsidP="006F2781">
      <w:pPr>
        <w:pStyle w:val="ac"/>
        <w:numPr>
          <w:ilvl w:val="2"/>
          <w:numId w:val="21"/>
        </w:numPr>
        <w:spacing w:line="320" w:lineRule="exact"/>
        <w:ind w:left="1701" w:hanging="141"/>
        <w:contextualSpacing w:val="0"/>
        <w:jc w:val="both"/>
      </w:pPr>
      <w:r w:rsidRPr="006F2781">
        <w:t>The results of the visits shall be documented in detail in a Guidance Visitation Record Form for future reference.</w:t>
      </w:r>
    </w:p>
    <w:p w14:paraId="11D5BDEF" w14:textId="30516F34" w:rsidR="006F2781" w:rsidRDefault="006F2781" w:rsidP="0011090B">
      <w:pPr>
        <w:pStyle w:val="ac"/>
        <w:numPr>
          <w:ilvl w:val="0"/>
          <w:numId w:val="21"/>
        </w:numPr>
        <w:spacing w:beforeLines="50" w:before="180" w:line="320" w:lineRule="exact"/>
        <w:ind w:left="1134" w:hanging="1134"/>
        <w:contextualSpacing w:val="0"/>
        <w:jc w:val="both"/>
      </w:pPr>
      <w:r w:rsidRPr="006F2781">
        <w:t>Counseling, Referral, and Termination of Maladjustment</w:t>
      </w:r>
    </w:p>
    <w:p w14:paraId="482BCD13" w14:textId="72528EAF" w:rsidR="006F2781" w:rsidRDefault="0022580F" w:rsidP="007550FE">
      <w:pPr>
        <w:pStyle w:val="ac"/>
        <w:numPr>
          <w:ilvl w:val="1"/>
          <w:numId w:val="21"/>
        </w:numPr>
        <w:spacing w:line="320" w:lineRule="exact"/>
        <w:ind w:left="1418" w:hanging="284"/>
        <w:contextualSpacing w:val="0"/>
        <w:jc w:val="both"/>
      </w:pPr>
      <w:r w:rsidRPr="0022580F">
        <w:t>Internship Maladjustment</w:t>
      </w:r>
    </w:p>
    <w:p w14:paraId="240894E6" w14:textId="77777777" w:rsidR="007550FE" w:rsidRDefault="007550FE" w:rsidP="007550FE">
      <w:pPr>
        <w:pStyle w:val="ac"/>
        <w:numPr>
          <w:ilvl w:val="1"/>
          <w:numId w:val="21"/>
        </w:numPr>
        <w:spacing w:line="320" w:lineRule="exact"/>
        <w:ind w:left="1418" w:hanging="284"/>
        <w:contextualSpacing w:val="0"/>
        <w:jc w:val="both"/>
      </w:pPr>
      <w:r w:rsidRPr="0022580F">
        <w:t>If students experience maladjustment during the internship, they shall first report to their faculty mentor for counseling and follow-up on improvement.</w:t>
      </w:r>
    </w:p>
    <w:p w14:paraId="6DFBAB7D" w14:textId="20A99011" w:rsidR="0022580F" w:rsidRDefault="0022580F" w:rsidP="007550FE">
      <w:pPr>
        <w:pStyle w:val="ac"/>
        <w:numPr>
          <w:ilvl w:val="1"/>
          <w:numId w:val="21"/>
        </w:numPr>
        <w:spacing w:line="320" w:lineRule="exact"/>
        <w:ind w:left="1418" w:hanging="284"/>
        <w:contextualSpacing w:val="0"/>
        <w:jc w:val="both"/>
      </w:pPr>
      <w:r w:rsidRPr="0022580F">
        <w:t>Internship Referral</w:t>
      </w:r>
    </w:p>
    <w:p w14:paraId="70FE16EE" w14:textId="17C7AA5D" w:rsidR="0022580F" w:rsidRDefault="0022580F" w:rsidP="0022580F">
      <w:pPr>
        <w:pStyle w:val="ac"/>
        <w:numPr>
          <w:ilvl w:val="2"/>
          <w:numId w:val="21"/>
        </w:numPr>
        <w:spacing w:line="320" w:lineRule="exact"/>
        <w:ind w:left="1701" w:hanging="141"/>
        <w:contextualSpacing w:val="0"/>
        <w:jc w:val="both"/>
      </w:pPr>
      <w:r w:rsidRPr="0022580F">
        <w:t>If the maladjustment does not improve after counseling, the department (institute) and college-based degree program may assist the student in referring to a new internship organization. Referral to a new organization is limited to once.</w:t>
      </w:r>
    </w:p>
    <w:p w14:paraId="55AF054F" w14:textId="25463ED4" w:rsidR="0022580F" w:rsidRDefault="0022580F" w:rsidP="0022580F">
      <w:pPr>
        <w:pStyle w:val="ac"/>
        <w:numPr>
          <w:ilvl w:val="2"/>
          <w:numId w:val="21"/>
        </w:numPr>
        <w:spacing w:line="320" w:lineRule="exact"/>
        <w:ind w:left="1701" w:hanging="141"/>
        <w:contextualSpacing w:val="0"/>
        <w:jc w:val="both"/>
      </w:pPr>
      <w:r w:rsidRPr="0022580F">
        <w:t>For students who cannot be successfully referred to a new organization, the faculty mentor or the department/program director shall arrange bridging courses, which may be replaced by internal project production or elective courses.</w:t>
      </w:r>
    </w:p>
    <w:p w14:paraId="1F904968" w14:textId="77777777" w:rsidR="007550FE" w:rsidRDefault="0022580F" w:rsidP="007550FE">
      <w:pPr>
        <w:pStyle w:val="ac"/>
        <w:numPr>
          <w:ilvl w:val="1"/>
          <w:numId w:val="21"/>
        </w:numPr>
        <w:spacing w:line="320" w:lineRule="exact"/>
        <w:ind w:left="1276" w:hanging="142"/>
        <w:contextualSpacing w:val="0"/>
        <w:jc w:val="both"/>
      </w:pPr>
      <w:r w:rsidRPr="0022580F">
        <w:t>Internship Termination</w:t>
      </w:r>
    </w:p>
    <w:p w14:paraId="179BD7AE" w14:textId="01A48509" w:rsidR="0022580F" w:rsidRDefault="0022580F" w:rsidP="007550FE">
      <w:pPr>
        <w:pStyle w:val="ac"/>
        <w:spacing w:line="320" w:lineRule="exact"/>
        <w:ind w:left="1418"/>
        <w:contextualSpacing w:val="0"/>
        <w:jc w:val="both"/>
      </w:pPr>
      <w:r w:rsidRPr="0022580F">
        <w:t>The internship may be terminated if a student meets any of the following conditions and still fails to meet internship requirements after counseling:</w:t>
      </w:r>
    </w:p>
    <w:p w14:paraId="3F43AAE2" w14:textId="2C32EE21" w:rsidR="0022580F" w:rsidRDefault="0022580F" w:rsidP="0022580F">
      <w:pPr>
        <w:pStyle w:val="ac"/>
        <w:numPr>
          <w:ilvl w:val="2"/>
          <w:numId w:val="21"/>
        </w:numPr>
        <w:spacing w:line="320" w:lineRule="exact"/>
        <w:ind w:left="1701" w:hanging="141"/>
        <w:contextualSpacing w:val="0"/>
        <w:jc w:val="both"/>
      </w:pPr>
      <w:r w:rsidRPr="0022580F">
        <w:t>Diagnosed by a physician with supporting certification that the student's physical or mental condition is unsuitable for continuing the internship.</w:t>
      </w:r>
    </w:p>
    <w:p w14:paraId="71871591" w14:textId="71911929" w:rsidR="0022580F" w:rsidRDefault="0022580F" w:rsidP="0022580F">
      <w:pPr>
        <w:pStyle w:val="ac"/>
        <w:numPr>
          <w:ilvl w:val="2"/>
          <w:numId w:val="21"/>
        </w:numPr>
        <w:spacing w:line="320" w:lineRule="exact"/>
        <w:ind w:left="1701" w:hanging="141"/>
        <w:contextualSpacing w:val="0"/>
        <w:jc w:val="both"/>
      </w:pPr>
      <w:r w:rsidRPr="0022580F">
        <w:t>Leaves of absence or absenteeism exceeding the regulations of the internship organization or the department (institute) and college-based degree program.</w:t>
      </w:r>
    </w:p>
    <w:p w14:paraId="3804985A" w14:textId="0665A20F" w:rsidR="0022580F" w:rsidRDefault="0022580F" w:rsidP="0022580F">
      <w:pPr>
        <w:pStyle w:val="ac"/>
        <w:numPr>
          <w:ilvl w:val="2"/>
          <w:numId w:val="21"/>
        </w:numPr>
        <w:spacing w:line="320" w:lineRule="exact"/>
        <w:ind w:left="1701" w:hanging="141"/>
        <w:contextualSpacing w:val="0"/>
        <w:jc w:val="both"/>
      </w:pPr>
      <w:r w:rsidRPr="0022580F">
        <w:t>Occurrence of major incidents that make it impossible to continue the internship.</w:t>
      </w:r>
    </w:p>
    <w:p w14:paraId="16DB875A" w14:textId="3F0C674C" w:rsidR="0022580F" w:rsidRDefault="0022580F" w:rsidP="0022580F">
      <w:pPr>
        <w:pStyle w:val="ac"/>
        <w:numPr>
          <w:ilvl w:val="2"/>
          <w:numId w:val="21"/>
        </w:numPr>
        <w:spacing w:line="320" w:lineRule="exact"/>
        <w:ind w:left="1701" w:hanging="141"/>
        <w:contextualSpacing w:val="0"/>
        <w:jc w:val="both"/>
      </w:pPr>
      <w:r w:rsidRPr="0022580F">
        <w:t>Other circumstances where the student is assessed as incompetent for the internship duties by the organization or the department (institute) and college-based degree program.</w:t>
      </w:r>
    </w:p>
    <w:p w14:paraId="6128BB03" w14:textId="0632A474" w:rsidR="006F2781" w:rsidRDefault="0022580F" w:rsidP="0011090B">
      <w:pPr>
        <w:pStyle w:val="ac"/>
        <w:numPr>
          <w:ilvl w:val="0"/>
          <w:numId w:val="21"/>
        </w:numPr>
        <w:spacing w:beforeLines="50" w:before="180" w:line="320" w:lineRule="exact"/>
        <w:ind w:left="1134" w:hanging="1134"/>
        <w:contextualSpacing w:val="0"/>
        <w:jc w:val="both"/>
      </w:pPr>
      <w:r w:rsidRPr="0022580F">
        <w:lastRenderedPageBreak/>
        <w:t>Performance Evaluation</w:t>
      </w:r>
    </w:p>
    <w:p w14:paraId="5D5EAECC" w14:textId="7D813724" w:rsidR="0022580F" w:rsidRDefault="0022580F" w:rsidP="007550FE">
      <w:pPr>
        <w:pStyle w:val="ac"/>
        <w:spacing w:line="320" w:lineRule="exact"/>
        <w:ind w:left="1134"/>
        <w:contextualSpacing w:val="0"/>
        <w:jc w:val="both"/>
      </w:pPr>
      <w:r w:rsidRPr="0022580F">
        <w:t>Off-campus internships are formal courses; students who pass the evaluation shall be awarded credits. In addition to oral and written reports, routine contact and various learning reports during the internship shall be included as key assessment items. Details shall be guided by the faculty mentor and the organizational mentor. Performance evaluation shall be conducted according to the following principles:</w:t>
      </w:r>
    </w:p>
    <w:p w14:paraId="72CD8FCF" w14:textId="77777777" w:rsidR="007550FE" w:rsidRDefault="0022580F" w:rsidP="007550FE">
      <w:pPr>
        <w:pStyle w:val="ac"/>
        <w:numPr>
          <w:ilvl w:val="1"/>
          <w:numId w:val="21"/>
        </w:numPr>
        <w:spacing w:line="320" w:lineRule="exact"/>
        <w:ind w:left="1418" w:hanging="284"/>
        <w:contextualSpacing w:val="0"/>
        <w:jc w:val="both"/>
      </w:pPr>
      <w:r w:rsidRPr="0022580F">
        <w:t>Students shall comply with the relevant regulations of both the internship organization and the University.</w:t>
      </w:r>
    </w:p>
    <w:p w14:paraId="7F2DCCBA" w14:textId="77777777" w:rsidR="007550FE" w:rsidRDefault="0022580F" w:rsidP="007550FE">
      <w:pPr>
        <w:pStyle w:val="ac"/>
        <w:numPr>
          <w:ilvl w:val="1"/>
          <w:numId w:val="21"/>
        </w:numPr>
        <w:spacing w:line="320" w:lineRule="exact"/>
        <w:ind w:left="1418" w:hanging="284"/>
        <w:contextualSpacing w:val="0"/>
        <w:jc w:val="both"/>
      </w:pPr>
      <w:r w:rsidRPr="0022580F">
        <w:t>Leaves of absence shall be handled in accordance with the regulations of the internship organization.</w:t>
      </w:r>
    </w:p>
    <w:p w14:paraId="1944911E" w14:textId="77777777" w:rsidR="007550FE" w:rsidRDefault="0022580F" w:rsidP="007550FE">
      <w:pPr>
        <w:pStyle w:val="ac"/>
        <w:numPr>
          <w:ilvl w:val="1"/>
          <w:numId w:val="21"/>
        </w:numPr>
        <w:spacing w:line="320" w:lineRule="exact"/>
        <w:ind w:left="1418" w:hanging="284"/>
        <w:contextualSpacing w:val="0"/>
        <w:jc w:val="both"/>
      </w:pPr>
      <w:r w:rsidRPr="0022580F">
        <w:t>Upon completion of the internship, students shall submit an off-campus internship report or participate in a result presentation.</w:t>
      </w:r>
    </w:p>
    <w:p w14:paraId="03F29716" w14:textId="1CAFA473" w:rsidR="0022580F" w:rsidRDefault="0022580F" w:rsidP="007550FE">
      <w:pPr>
        <w:pStyle w:val="ac"/>
        <w:numPr>
          <w:ilvl w:val="1"/>
          <w:numId w:val="21"/>
        </w:numPr>
        <w:spacing w:line="320" w:lineRule="exact"/>
        <w:ind w:left="1418" w:hanging="284"/>
        <w:contextualSpacing w:val="0"/>
        <w:jc w:val="both"/>
      </w:pPr>
      <w:r w:rsidRPr="0022580F">
        <w:t>Internship grades shall be jointly assessed by the faculty mentor and the organizational mentor.</w:t>
      </w:r>
    </w:p>
    <w:p w14:paraId="0671C1D2" w14:textId="2F000926" w:rsidR="0022580F" w:rsidRDefault="0022580F" w:rsidP="0011090B">
      <w:pPr>
        <w:pStyle w:val="ac"/>
        <w:numPr>
          <w:ilvl w:val="0"/>
          <w:numId w:val="21"/>
        </w:numPr>
        <w:spacing w:beforeLines="50" w:before="180" w:line="320" w:lineRule="exact"/>
        <w:ind w:left="1134" w:hanging="1134"/>
        <w:contextualSpacing w:val="0"/>
        <w:jc w:val="both"/>
      </w:pPr>
      <w:r w:rsidRPr="0022580F">
        <w:t>Effectiveness Evaluation and Review</w:t>
      </w:r>
    </w:p>
    <w:p w14:paraId="3B885651" w14:textId="4F4A7FC7" w:rsidR="0022580F" w:rsidRDefault="0022580F" w:rsidP="007550FE">
      <w:pPr>
        <w:pStyle w:val="ac"/>
        <w:spacing w:line="320" w:lineRule="exact"/>
        <w:ind w:left="1134"/>
        <w:contextualSpacing w:val="0"/>
        <w:jc w:val="both"/>
      </w:pPr>
      <w:r w:rsidRPr="0022580F">
        <w:t>After the internship, in addition to result presentations or seminars, each department (institute) and college-based degree program shall conduct effectiveness evaluations. Satisfaction surveys shall be implemented regarding "students' feedback on courses and organizations" and "organizations' feedback on courses and students." Opinions on course planning shall be solicited from both parties to serve as the basis for reviewing and improving the internship courses.</w:t>
      </w:r>
    </w:p>
    <w:p w14:paraId="368B3043" w14:textId="262E3B1E" w:rsidR="0022580F" w:rsidRDefault="0022580F" w:rsidP="0011090B">
      <w:pPr>
        <w:pStyle w:val="ac"/>
        <w:numPr>
          <w:ilvl w:val="0"/>
          <w:numId w:val="21"/>
        </w:numPr>
        <w:spacing w:beforeLines="50" w:before="180" w:line="320" w:lineRule="exact"/>
        <w:ind w:left="1134" w:hanging="1134"/>
        <w:contextualSpacing w:val="0"/>
        <w:jc w:val="both"/>
      </w:pPr>
      <w:r w:rsidRPr="0022580F">
        <w:t>Dispute Resolution</w:t>
      </w:r>
    </w:p>
    <w:p w14:paraId="42F41E61" w14:textId="77777777" w:rsidR="007550FE" w:rsidRDefault="0022580F" w:rsidP="007550FE">
      <w:pPr>
        <w:pStyle w:val="ac"/>
        <w:numPr>
          <w:ilvl w:val="1"/>
          <w:numId w:val="21"/>
        </w:numPr>
        <w:spacing w:line="320" w:lineRule="exact"/>
        <w:ind w:left="1418" w:hanging="284"/>
        <w:contextualSpacing w:val="0"/>
        <w:jc w:val="both"/>
      </w:pPr>
      <w:r w:rsidRPr="0022580F">
        <w:t>In the event of disputes or conflicts, students shall first report to the faculty mentor. The department (institute) and college-based degree program shall then arrange for the parties involved to discuss improvement plans. If a consensus cannot be reached, students may file a written appeal to the College-level Off-campus Internship Committee.</w:t>
      </w:r>
    </w:p>
    <w:p w14:paraId="5A662C45" w14:textId="77777777" w:rsidR="007550FE" w:rsidRDefault="0022580F" w:rsidP="007550FE">
      <w:pPr>
        <w:pStyle w:val="ac"/>
        <w:numPr>
          <w:ilvl w:val="1"/>
          <w:numId w:val="21"/>
        </w:numPr>
        <w:spacing w:line="320" w:lineRule="exact"/>
        <w:ind w:left="1418" w:hanging="284"/>
        <w:contextualSpacing w:val="0"/>
        <w:jc w:val="both"/>
      </w:pPr>
      <w:r w:rsidRPr="0022580F">
        <w:t>The College-level Off-campus Internship Committee shall establish a dispute resolution mechanism responsible for reviewing and handling students' appeal cases.</w:t>
      </w:r>
    </w:p>
    <w:p w14:paraId="069C601D" w14:textId="77777777" w:rsidR="007550FE" w:rsidRDefault="0022580F" w:rsidP="007550FE">
      <w:pPr>
        <w:pStyle w:val="ac"/>
        <w:numPr>
          <w:ilvl w:val="1"/>
          <w:numId w:val="21"/>
        </w:numPr>
        <w:spacing w:line="320" w:lineRule="exact"/>
        <w:ind w:left="1418" w:hanging="284"/>
        <w:contextualSpacing w:val="0"/>
        <w:jc w:val="both"/>
      </w:pPr>
      <w:r w:rsidRPr="0022580F">
        <w:t>When accepting an appeal, the College-level Committee may invite representatives from the organization, students, and experts to participate in discussions and create records. After the case is resolved, the decision shall be informed to the parties and reported to the University-level Off-campus Internship Committee for reference.</w:t>
      </w:r>
    </w:p>
    <w:p w14:paraId="6F5E8E1F" w14:textId="77777777" w:rsidR="007550FE" w:rsidRDefault="0022580F" w:rsidP="007550FE">
      <w:pPr>
        <w:pStyle w:val="ac"/>
        <w:numPr>
          <w:ilvl w:val="1"/>
          <w:numId w:val="21"/>
        </w:numPr>
        <w:spacing w:line="320" w:lineRule="exact"/>
        <w:ind w:left="1418" w:hanging="284"/>
        <w:contextualSpacing w:val="0"/>
        <w:jc w:val="both"/>
      </w:pPr>
      <w:r w:rsidRPr="0022580F">
        <w:t>If a student is dissatisfied with the decision of the College-level Committee, a written appeal may be filed with the University-level Committee within two weeks from the day following the receipt of the decision.</w:t>
      </w:r>
    </w:p>
    <w:p w14:paraId="11AFD0E4" w14:textId="7D5635E5" w:rsidR="0022580F" w:rsidRDefault="0022580F" w:rsidP="007550FE">
      <w:pPr>
        <w:pStyle w:val="ac"/>
        <w:numPr>
          <w:ilvl w:val="1"/>
          <w:numId w:val="21"/>
        </w:numPr>
        <w:spacing w:line="320" w:lineRule="exact"/>
        <w:ind w:left="1418" w:hanging="284"/>
        <w:contextualSpacing w:val="0"/>
        <w:jc w:val="both"/>
      </w:pPr>
      <w:r w:rsidRPr="0022580F">
        <w:t>Off-campus Internship Committees at all levels shall complete the review of student appeal cases within one month from the day following the receipt of the appeal. If necessary, the period may be extended once.</w:t>
      </w:r>
    </w:p>
    <w:p w14:paraId="224507A6" w14:textId="4DFDF9C0" w:rsidR="0022580F" w:rsidRDefault="0022580F" w:rsidP="0011090B">
      <w:pPr>
        <w:pStyle w:val="ac"/>
        <w:numPr>
          <w:ilvl w:val="0"/>
          <w:numId w:val="21"/>
        </w:numPr>
        <w:spacing w:beforeLines="250" w:before="900" w:line="320" w:lineRule="exact"/>
        <w:ind w:left="1134" w:hanging="1134"/>
        <w:contextualSpacing w:val="0"/>
        <w:jc w:val="both"/>
      </w:pPr>
      <w:r w:rsidRPr="0022580F">
        <w:lastRenderedPageBreak/>
        <w:t>Emergency and Occupational Accident Reporting</w:t>
      </w:r>
    </w:p>
    <w:p w14:paraId="6CA0764A" w14:textId="6F3B0421" w:rsidR="0022580F" w:rsidRDefault="0022580F" w:rsidP="0022580F">
      <w:pPr>
        <w:pStyle w:val="ac"/>
        <w:spacing w:line="320" w:lineRule="exact"/>
        <w:ind w:left="1134"/>
        <w:contextualSpacing w:val="0"/>
        <w:jc w:val="both"/>
      </w:pPr>
      <w:r w:rsidRPr="0022580F">
        <w:t>In the event of an emergency or occupational accident, the student or organizational mentor shall immediately notify the faculty mentor. Both parties shall collaborate to assist in the situation, and the handling process shall be documented and reported to the department (institute) and college-based degree program for filing.</w:t>
      </w:r>
    </w:p>
    <w:p w14:paraId="41239C8A" w14:textId="6D71496D" w:rsidR="0022580F" w:rsidRDefault="0022580F" w:rsidP="0011090B">
      <w:pPr>
        <w:pStyle w:val="ac"/>
        <w:numPr>
          <w:ilvl w:val="0"/>
          <w:numId w:val="21"/>
        </w:numPr>
        <w:spacing w:beforeLines="50" w:before="180" w:line="320" w:lineRule="exact"/>
        <w:ind w:left="1134" w:hanging="1134"/>
        <w:contextualSpacing w:val="0"/>
        <w:jc w:val="both"/>
      </w:pPr>
      <w:r w:rsidRPr="0022580F">
        <w:t>Each department (institute) and college-based degree program shall compile all relevant written data regarding the aforementioned off-campus internship procedures to facilitate future unscheduled audits or evaluations.</w:t>
      </w:r>
    </w:p>
    <w:p w14:paraId="5247C89E" w14:textId="7D459DBF" w:rsidR="0022580F" w:rsidRDefault="00E856A0" w:rsidP="0011090B">
      <w:pPr>
        <w:pStyle w:val="ac"/>
        <w:numPr>
          <w:ilvl w:val="0"/>
          <w:numId w:val="21"/>
        </w:numPr>
        <w:spacing w:beforeLines="50" w:before="180" w:line="320" w:lineRule="exact"/>
        <w:ind w:left="1134" w:hanging="1134"/>
        <w:contextualSpacing w:val="0"/>
        <w:jc w:val="both"/>
      </w:pPr>
      <w:r w:rsidRPr="00E856A0">
        <w:t>Matters not covered in these Regulations shall be handled in accordance with the regulations of the Ministry of Education and other relevant laws.</w:t>
      </w:r>
    </w:p>
    <w:p w14:paraId="5558FBE1" w14:textId="1E48CCDE" w:rsidR="00E856A0" w:rsidRDefault="00E856A0" w:rsidP="0011090B">
      <w:pPr>
        <w:pStyle w:val="ac"/>
        <w:numPr>
          <w:ilvl w:val="0"/>
          <w:numId w:val="21"/>
        </w:numPr>
        <w:spacing w:beforeLines="50" w:before="180" w:line="320" w:lineRule="exact"/>
        <w:ind w:left="1134" w:hanging="1134"/>
        <w:contextualSpacing w:val="0"/>
        <w:jc w:val="both"/>
      </w:pPr>
      <w:r w:rsidRPr="00E856A0">
        <w:t>These Regulations shall be implemented upon approval by the Administrative Council. The same shall apply to any future amendments.</w:t>
      </w:r>
    </w:p>
    <w:p w14:paraId="26AA547A" w14:textId="77777777" w:rsidR="004475CC" w:rsidRDefault="004475CC" w:rsidP="004475CC">
      <w:pPr>
        <w:spacing w:beforeLines="50" w:before="180" w:line="320" w:lineRule="exact"/>
        <w:jc w:val="both"/>
      </w:pPr>
    </w:p>
    <w:p w14:paraId="0BE4DCAB" w14:textId="7CFDE181" w:rsidR="004475CC" w:rsidRPr="004475CC" w:rsidRDefault="004475CC" w:rsidP="004475CC">
      <w:pPr>
        <w:spacing w:line="320" w:lineRule="exact"/>
        <w:jc w:val="both"/>
        <w:rPr>
          <w:rFonts w:hint="eastAsia"/>
          <w:b/>
          <w:bCs/>
          <w:u w:val="single"/>
        </w:rPr>
      </w:pPr>
      <w:r w:rsidRPr="004475CC">
        <w:rPr>
          <w:b/>
          <w:bCs/>
          <w:u w:val="single"/>
        </w:rPr>
        <w:t>The English translation is for reference only. In case of any discrepancy between Chinese and</w:t>
      </w:r>
      <w:r>
        <w:rPr>
          <w:rFonts w:hint="eastAsia"/>
          <w:b/>
          <w:bCs/>
          <w:u w:val="single"/>
        </w:rPr>
        <w:t xml:space="preserve"> </w:t>
      </w:r>
      <w:r w:rsidRPr="004475CC">
        <w:rPr>
          <w:b/>
          <w:bCs/>
          <w:u w:val="single"/>
        </w:rPr>
        <w:t>English versions, the Chinese version shall prevail.</w:t>
      </w:r>
    </w:p>
    <w:bookmarkEnd w:id="0"/>
    <w:p w14:paraId="08E71A1E" w14:textId="63011CDF" w:rsidR="00E10A44" w:rsidRPr="00D84EFC" w:rsidRDefault="00E10A44" w:rsidP="00D253FD">
      <w:pPr>
        <w:tabs>
          <w:tab w:val="right" w:leader="underscore" w:pos="5280"/>
        </w:tabs>
        <w:spacing w:beforeLines="150" w:before="540"/>
        <w:ind w:leftChars="-177" w:rightChars="-201" w:right="-482" w:hangingChars="177" w:hanging="425"/>
        <w:jc w:val="right"/>
        <w:rPr>
          <w:rFonts w:eastAsia="標楷體"/>
          <w:szCs w:val="24"/>
        </w:rPr>
      </w:pPr>
    </w:p>
    <w:sectPr w:rsidR="00E10A44" w:rsidRPr="00D84EFC" w:rsidSect="00E639A1">
      <w:footerReference w:type="default" r:id="rId8"/>
      <w:pgSz w:w="11906" w:h="16838"/>
      <w:pgMar w:top="1440" w:right="1247" w:bottom="144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F094E" w14:textId="77777777" w:rsidR="00E77C80" w:rsidRDefault="00E77C80" w:rsidP="00153116">
      <w:r>
        <w:separator/>
      </w:r>
    </w:p>
  </w:endnote>
  <w:endnote w:type="continuationSeparator" w:id="0">
    <w:p w14:paraId="71C32492" w14:textId="77777777" w:rsidR="00E77C80" w:rsidRDefault="00E77C80" w:rsidP="00153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019980"/>
      <w:docPartObj>
        <w:docPartGallery w:val="Page Numbers (Bottom of Page)"/>
        <w:docPartUnique/>
      </w:docPartObj>
    </w:sdtPr>
    <w:sdtContent>
      <w:p w14:paraId="0402D7E1" w14:textId="0B10DEAB" w:rsidR="0011090B" w:rsidRDefault="0011090B">
        <w:pPr>
          <w:pStyle w:val="af6"/>
          <w:jc w:val="center"/>
        </w:pPr>
        <w:r>
          <w:fldChar w:fldCharType="begin"/>
        </w:r>
        <w:r>
          <w:instrText>PAGE   \* MERGEFORMAT</w:instrText>
        </w:r>
        <w:r>
          <w:fldChar w:fldCharType="separate"/>
        </w:r>
        <w:r>
          <w:rPr>
            <w:lang w:val="zh-TW"/>
          </w:rPr>
          <w:t>2</w:t>
        </w:r>
        <w:r>
          <w:fldChar w:fldCharType="end"/>
        </w:r>
      </w:p>
    </w:sdtContent>
  </w:sdt>
  <w:p w14:paraId="13B5E796" w14:textId="77777777" w:rsidR="0011090B" w:rsidRDefault="0011090B">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EFCEE" w14:textId="77777777" w:rsidR="00E77C80" w:rsidRDefault="00E77C80" w:rsidP="00153116">
      <w:r>
        <w:separator/>
      </w:r>
    </w:p>
  </w:footnote>
  <w:footnote w:type="continuationSeparator" w:id="0">
    <w:p w14:paraId="09C34795" w14:textId="77777777" w:rsidR="00E77C80" w:rsidRDefault="00E77C80" w:rsidP="00153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089A"/>
    <w:multiLevelType w:val="hybridMultilevel"/>
    <w:tmpl w:val="6E36A2E6"/>
    <w:lvl w:ilvl="0" w:tplc="4B8ED4BC">
      <w:start w:val="1"/>
      <w:numFmt w:val="taiwaneseCountingThousand"/>
      <w:lvlText w:val="（%1）"/>
      <w:lvlJc w:val="left"/>
      <w:pPr>
        <w:ind w:left="2040" w:hanging="48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 w15:restartNumberingAfterBreak="0">
    <w:nsid w:val="03411482"/>
    <w:multiLevelType w:val="hybridMultilevel"/>
    <w:tmpl w:val="93EA1B2A"/>
    <w:lvl w:ilvl="0" w:tplc="B77E0902">
      <w:start w:val="1"/>
      <w:numFmt w:val="taiwaneseCountingThousand"/>
      <w:lvlText w:val="第%1條"/>
      <w:lvlJc w:val="left"/>
      <w:pPr>
        <w:ind w:left="480" w:hanging="480"/>
      </w:pPr>
      <w:rPr>
        <w:rFonts w:hint="default"/>
      </w:rPr>
    </w:lvl>
    <w:lvl w:ilvl="1" w:tplc="04090019" w:tentative="1">
      <w:start w:val="1"/>
      <w:numFmt w:val="ideographTraditional"/>
      <w:lvlText w:val="%2、"/>
      <w:lvlJc w:val="left"/>
      <w:pPr>
        <w:ind w:left="960" w:hanging="480"/>
      </w:pPr>
    </w:lvl>
    <w:lvl w:ilvl="2" w:tplc="63FC0F0C">
      <w:start w:val="1"/>
      <w:numFmt w:val="taiwaneseCountingThousand"/>
      <w:lvlText w:val="第%3條"/>
      <w:lvlJc w:val="left"/>
      <w:pPr>
        <w:ind w:left="1440" w:hanging="480"/>
      </w:pPr>
      <w:rPr>
        <w:rFonts w:hint="default"/>
      </w:rPr>
    </w:lvl>
    <w:lvl w:ilvl="3" w:tplc="4B8ED4BC">
      <w:start w:val="1"/>
      <w:numFmt w:val="taiwaneseCountingThousand"/>
      <w:lvlText w:val="（%4）"/>
      <w:lvlJc w:val="left"/>
      <w:pPr>
        <w:ind w:left="120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8870BE"/>
    <w:multiLevelType w:val="hybridMultilevel"/>
    <w:tmpl w:val="78C45968"/>
    <w:lvl w:ilvl="0" w:tplc="6C76544C">
      <w:start w:val="1"/>
      <w:numFmt w:val="taiwaneseCountingThousand"/>
      <w:lvlText w:val="%1、"/>
      <w:lvlJc w:val="left"/>
      <w:pPr>
        <w:tabs>
          <w:tab w:val="num" w:pos="480"/>
        </w:tabs>
        <w:ind w:left="480" w:hanging="480"/>
      </w:pPr>
      <w:rPr>
        <w:rFonts w:hAnsi="標楷體" w:hint="default"/>
        <w:b w:val="0"/>
        <w:bCs/>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B1978C8"/>
    <w:multiLevelType w:val="hybridMultilevel"/>
    <w:tmpl w:val="932C8968"/>
    <w:lvl w:ilvl="0" w:tplc="FFFFFFFF">
      <w:start w:val="1"/>
      <w:numFmt w:val="taiwaneseCountingThousand"/>
      <w:lvlText w:val="%1、"/>
      <w:lvlJc w:val="left"/>
      <w:pPr>
        <w:ind w:left="480" w:hanging="480"/>
      </w:pPr>
      <w:rPr>
        <w:rFonts w:hAnsi="標楷體" w:hint="default"/>
        <w:b w:val="0"/>
        <w:bCs/>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0E0B6F4B"/>
    <w:multiLevelType w:val="hybridMultilevel"/>
    <w:tmpl w:val="8E7E08FC"/>
    <w:lvl w:ilvl="0" w:tplc="EA4ADDC0">
      <w:start w:val="1"/>
      <w:numFmt w:val="taiwaneseCountingThousand"/>
      <w:pStyle w:val="a"/>
      <w:lvlText w:val="第%1條"/>
      <w:lvlJc w:val="left"/>
      <w:pPr>
        <w:ind w:left="622" w:hanging="480"/>
      </w:pPr>
      <w:rPr>
        <w:rFonts w:hint="eastAsia"/>
        <w:color w:val="C00000"/>
      </w:rPr>
    </w:lvl>
    <w:lvl w:ilvl="1" w:tplc="24948AFA">
      <w:start w:val="1"/>
      <w:numFmt w:val="taiwaneseCountingThousand"/>
      <w:pStyle w:val="a0"/>
      <w:lvlText w:val="%2、"/>
      <w:lvlJc w:val="left"/>
      <w:pPr>
        <w:ind w:left="1276" w:hanging="654"/>
      </w:pPr>
      <w:rPr>
        <w:rFonts w:hint="eastAsia"/>
        <w:color w:val="C00000"/>
      </w:rPr>
    </w:lvl>
    <w:lvl w:ilvl="2" w:tplc="A8067F80">
      <w:start w:val="1"/>
      <w:numFmt w:val="taiwaneseCountingThousand"/>
      <w:pStyle w:val="a1"/>
      <w:lvlText w:val="（%3）"/>
      <w:lvlJc w:val="left"/>
      <w:pPr>
        <w:ind w:left="1582" w:hanging="480"/>
      </w:pPr>
      <w:rPr>
        <w:rFonts w:hint="eastAsia"/>
      </w:r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5" w15:restartNumberingAfterBreak="0">
    <w:nsid w:val="12753641"/>
    <w:multiLevelType w:val="hybridMultilevel"/>
    <w:tmpl w:val="2610B07C"/>
    <w:lvl w:ilvl="0" w:tplc="6C76544C">
      <w:start w:val="1"/>
      <w:numFmt w:val="taiwaneseCountingThousand"/>
      <w:lvlText w:val="%1、"/>
      <w:lvlJc w:val="left"/>
      <w:pPr>
        <w:ind w:left="480" w:hanging="480"/>
      </w:pPr>
      <w:rPr>
        <w:rFonts w:hAnsi="標楷體" w:hint="default"/>
        <w:b w:val="0"/>
        <w:bCs/>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60172A"/>
    <w:multiLevelType w:val="hybridMultilevel"/>
    <w:tmpl w:val="8BEA3450"/>
    <w:lvl w:ilvl="0" w:tplc="531A68DE">
      <w:start w:val="1"/>
      <w:numFmt w:val="taiwaneseCountingThousand"/>
      <w:lvlText w:val="%1、"/>
      <w:lvlJc w:val="left"/>
      <w:pPr>
        <w:ind w:left="1694" w:hanging="480"/>
      </w:pPr>
      <w:rPr>
        <w:rFonts w:hAnsi="標楷體" w:hint="default"/>
        <w:b w:val="0"/>
        <w:bCs/>
        <w:color w:val="C00000"/>
        <w:sz w:val="24"/>
        <w:szCs w:val="24"/>
      </w:rPr>
    </w:lvl>
    <w:lvl w:ilvl="1" w:tplc="04090019" w:tentative="1">
      <w:start w:val="1"/>
      <w:numFmt w:val="ideographTraditional"/>
      <w:lvlText w:val="%2、"/>
      <w:lvlJc w:val="left"/>
      <w:pPr>
        <w:ind w:left="2174" w:hanging="480"/>
      </w:pPr>
    </w:lvl>
    <w:lvl w:ilvl="2" w:tplc="0409001B" w:tentative="1">
      <w:start w:val="1"/>
      <w:numFmt w:val="lowerRoman"/>
      <w:lvlText w:val="%3."/>
      <w:lvlJc w:val="right"/>
      <w:pPr>
        <w:ind w:left="2654" w:hanging="480"/>
      </w:pPr>
    </w:lvl>
    <w:lvl w:ilvl="3" w:tplc="0409000F" w:tentative="1">
      <w:start w:val="1"/>
      <w:numFmt w:val="decimal"/>
      <w:lvlText w:val="%4."/>
      <w:lvlJc w:val="left"/>
      <w:pPr>
        <w:ind w:left="3134" w:hanging="480"/>
      </w:pPr>
    </w:lvl>
    <w:lvl w:ilvl="4" w:tplc="04090019" w:tentative="1">
      <w:start w:val="1"/>
      <w:numFmt w:val="ideographTraditional"/>
      <w:lvlText w:val="%5、"/>
      <w:lvlJc w:val="left"/>
      <w:pPr>
        <w:ind w:left="3614" w:hanging="480"/>
      </w:pPr>
    </w:lvl>
    <w:lvl w:ilvl="5" w:tplc="0409001B" w:tentative="1">
      <w:start w:val="1"/>
      <w:numFmt w:val="lowerRoman"/>
      <w:lvlText w:val="%6."/>
      <w:lvlJc w:val="right"/>
      <w:pPr>
        <w:ind w:left="4094" w:hanging="480"/>
      </w:pPr>
    </w:lvl>
    <w:lvl w:ilvl="6" w:tplc="0409000F" w:tentative="1">
      <w:start w:val="1"/>
      <w:numFmt w:val="decimal"/>
      <w:lvlText w:val="%7."/>
      <w:lvlJc w:val="left"/>
      <w:pPr>
        <w:ind w:left="4574" w:hanging="480"/>
      </w:pPr>
    </w:lvl>
    <w:lvl w:ilvl="7" w:tplc="04090019" w:tentative="1">
      <w:start w:val="1"/>
      <w:numFmt w:val="ideographTraditional"/>
      <w:lvlText w:val="%8、"/>
      <w:lvlJc w:val="left"/>
      <w:pPr>
        <w:ind w:left="5054" w:hanging="480"/>
      </w:pPr>
    </w:lvl>
    <w:lvl w:ilvl="8" w:tplc="0409001B" w:tentative="1">
      <w:start w:val="1"/>
      <w:numFmt w:val="lowerRoman"/>
      <w:lvlText w:val="%9."/>
      <w:lvlJc w:val="right"/>
      <w:pPr>
        <w:ind w:left="5534" w:hanging="480"/>
      </w:pPr>
    </w:lvl>
  </w:abstractNum>
  <w:abstractNum w:abstractNumId="7" w15:restartNumberingAfterBreak="0">
    <w:nsid w:val="1DCF5303"/>
    <w:multiLevelType w:val="hybridMultilevel"/>
    <w:tmpl w:val="C7129FC6"/>
    <w:lvl w:ilvl="0" w:tplc="04090015">
      <w:start w:val="1"/>
      <w:numFmt w:val="taiwaneseCountingThousand"/>
      <w:lvlText w:val="%1、"/>
      <w:lvlJc w:val="left"/>
      <w:pPr>
        <w:ind w:left="461" w:hanging="480"/>
      </w:p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8" w15:restartNumberingAfterBreak="0">
    <w:nsid w:val="22B23F78"/>
    <w:multiLevelType w:val="hybridMultilevel"/>
    <w:tmpl w:val="5D946018"/>
    <w:lvl w:ilvl="0" w:tplc="FB8A88B4">
      <w:start w:val="1"/>
      <w:numFmt w:val="decimal"/>
      <w:lvlText w:val="Article %1 "/>
      <w:lvlJc w:val="left"/>
      <w:pPr>
        <w:ind w:left="480" w:hanging="480"/>
      </w:pPr>
      <w:rPr>
        <w:rFonts w:ascii="Times New Roman" w:hAnsi="Times New Roman" w:hint="default"/>
      </w:rPr>
    </w:lvl>
    <w:lvl w:ilvl="1" w:tplc="F9A283BC">
      <w:start w:val="1"/>
      <w:numFmt w:val="decimal"/>
      <w:lvlText w:val="%2."/>
      <w:lvlJc w:val="left"/>
      <w:pPr>
        <w:ind w:left="960" w:hanging="480"/>
      </w:pPr>
      <w:rPr>
        <w:rFonts w:ascii="Times New Roman" w:hAnsi="Times New Roman" w:hint="default"/>
        <w:sz w:val="24"/>
      </w:rPr>
    </w:lvl>
    <w:lvl w:ilvl="2" w:tplc="4ACCD718">
      <w:start w:val="1"/>
      <w:numFmt w:val="decimal"/>
      <w:lvlText w:val="(%3)"/>
      <w:lvlJc w:val="right"/>
      <w:pPr>
        <w:ind w:left="1440" w:hanging="480"/>
      </w:pPr>
      <w:rPr>
        <w:rFonts w:hint="eastAsia"/>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68189E"/>
    <w:multiLevelType w:val="hybridMultilevel"/>
    <w:tmpl w:val="29C48E62"/>
    <w:lvl w:ilvl="0" w:tplc="B3122DBA">
      <w:start w:val="1"/>
      <w:numFmt w:val="taiwaneseCountingThousand"/>
      <w:lvlText w:val="%1、"/>
      <w:lvlJc w:val="left"/>
      <w:pPr>
        <w:ind w:left="720" w:hanging="480"/>
      </w:pPr>
      <w:rPr>
        <w:rFonts w:hAnsi="標楷體" w:hint="default"/>
        <w:b w:val="0"/>
        <w:bCs/>
        <w:color w:val="FF0000"/>
        <w:sz w:val="24"/>
        <w:szCs w:val="24"/>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2726297E"/>
    <w:multiLevelType w:val="multilevel"/>
    <w:tmpl w:val="25D48D3C"/>
    <w:lvl w:ilvl="0">
      <w:start w:val="115"/>
      <w:numFmt w:val="decimal"/>
      <w:lvlText w:val="%1"/>
      <w:lvlJc w:val="left"/>
      <w:pPr>
        <w:ind w:left="840" w:hanging="840"/>
      </w:pPr>
      <w:rPr>
        <w:rFonts w:hint="default"/>
      </w:rPr>
    </w:lvl>
    <w:lvl w:ilvl="1">
      <w:start w:val="1"/>
      <w:numFmt w:val="decimalZero"/>
      <w:lvlText w:val="%1.%2"/>
      <w:lvlJc w:val="left"/>
      <w:pPr>
        <w:ind w:left="1902" w:hanging="840"/>
      </w:pPr>
      <w:rPr>
        <w:rFonts w:hint="default"/>
      </w:rPr>
    </w:lvl>
    <w:lvl w:ilvl="2">
      <w:start w:val="28"/>
      <w:numFmt w:val="decimal"/>
      <w:lvlText w:val="%1.%2.%3"/>
      <w:lvlJc w:val="left"/>
      <w:pPr>
        <w:ind w:left="2964" w:hanging="840"/>
      </w:pPr>
      <w:rPr>
        <w:rFonts w:hint="default"/>
      </w:rPr>
    </w:lvl>
    <w:lvl w:ilvl="3">
      <w:start w:val="1"/>
      <w:numFmt w:val="decimal"/>
      <w:lvlText w:val="%1.%2.%3.%4"/>
      <w:lvlJc w:val="left"/>
      <w:pPr>
        <w:ind w:left="4026" w:hanging="84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390" w:hanging="1080"/>
      </w:pPr>
      <w:rPr>
        <w:rFonts w:hint="default"/>
      </w:rPr>
    </w:lvl>
    <w:lvl w:ilvl="6">
      <w:start w:val="1"/>
      <w:numFmt w:val="decimal"/>
      <w:lvlText w:val="%1.%2.%3.%4.%5.%6.%7"/>
      <w:lvlJc w:val="left"/>
      <w:pPr>
        <w:ind w:left="7812" w:hanging="1440"/>
      </w:pPr>
      <w:rPr>
        <w:rFonts w:hint="default"/>
      </w:rPr>
    </w:lvl>
    <w:lvl w:ilvl="7">
      <w:start w:val="1"/>
      <w:numFmt w:val="decimal"/>
      <w:lvlText w:val="%1.%2.%3.%4.%5.%6.%7.%8"/>
      <w:lvlJc w:val="left"/>
      <w:pPr>
        <w:ind w:left="8874" w:hanging="1440"/>
      </w:pPr>
      <w:rPr>
        <w:rFonts w:hint="default"/>
      </w:rPr>
    </w:lvl>
    <w:lvl w:ilvl="8">
      <w:start w:val="1"/>
      <w:numFmt w:val="decimal"/>
      <w:lvlText w:val="%1.%2.%3.%4.%5.%6.%7.%8.%9"/>
      <w:lvlJc w:val="left"/>
      <w:pPr>
        <w:ind w:left="10296" w:hanging="1800"/>
      </w:pPr>
      <w:rPr>
        <w:rFonts w:hint="default"/>
      </w:rPr>
    </w:lvl>
  </w:abstractNum>
  <w:abstractNum w:abstractNumId="11" w15:restartNumberingAfterBreak="0">
    <w:nsid w:val="2BED6535"/>
    <w:multiLevelType w:val="hybridMultilevel"/>
    <w:tmpl w:val="F702913C"/>
    <w:lvl w:ilvl="0" w:tplc="6C76544C">
      <w:start w:val="1"/>
      <w:numFmt w:val="taiwaneseCountingThousand"/>
      <w:lvlText w:val="%1、"/>
      <w:lvlJc w:val="left"/>
      <w:pPr>
        <w:ind w:left="480" w:hanging="480"/>
      </w:pPr>
      <w:rPr>
        <w:rFonts w:hAnsi="標楷體" w:hint="default"/>
        <w:b w:val="0"/>
        <w:bCs/>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B421739"/>
    <w:multiLevelType w:val="hybridMultilevel"/>
    <w:tmpl w:val="4AFABDFE"/>
    <w:lvl w:ilvl="0" w:tplc="FFFFFFFF">
      <w:start w:val="1"/>
      <w:numFmt w:val="taiwaneseCountingThousand"/>
      <w:lvlText w:val="%1、"/>
      <w:lvlJc w:val="left"/>
      <w:pPr>
        <w:ind w:left="480" w:hanging="480"/>
      </w:pPr>
      <w:rPr>
        <w:rFonts w:hAnsi="標楷體" w:hint="default"/>
        <w:b w:val="0"/>
        <w:bCs/>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DFE6CD4"/>
    <w:multiLevelType w:val="hybridMultilevel"/>
    <w:tmpl w:val="C352D8F8"/>
    <w:lvl w:ilvl="0" w:tplc="FFFFFFFF">
      <w:start w:val="1"/>
      <w:numFmt w:val="taiwaneseCountingThousand"/>
      <w:lvlText w:val="%1、"/>
      <w:lvlJc w:val="left"/>
      <w:pPr>
        <w:ind w:left="720" w:hanging="480"/>
      </w:pPr>
      <w:rPr>
        <w:rFonts w:hAnsi="標楷體" w:hint="default"/>
        <w:b w:val="0"/>
        <w:bCs/>
        <w:color w:val="FF0000"/>
        <w:sz w:val="24"/>
        <w:szCs w:val="24"/>
      </w:rPr>
    </w:lvl>
    <w:lvl w:ilvl="1" w:tplc="FFFFFFFF">
      <w:start w:val="1"/>
      <w:numFmt w:val="ideographTraditional"/>
      <w:lvlText w:val="%2、"/>
      <w:lvlJc w:val="left"/>
      <w:pPr>
        <w:ind w:left="1200" w:hanging="480"/>
      </w:pPr>
    </w:lvl>
    <w:lvl w:ilvl="2" w:tplc="63FC0F0C">
      <w:start w:val="1"/>
      <w:numFmt w:val="taiwaneseCountingThousand"/>
      <w:lvlText w:val="第%3條"/>
      <w:lvlJc w:val="left"/>
      <w:pPr>
        <w:ind w:left="2040" w:hanging="840"/>
      </w:pPr>
      <w:rPr>
        <w:rFonts w:hint="default"/>
      </w:r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14" w15:restartNumberingAfterBreak="0">
    <w:nsid w:val="40716833"/>
    <w:multiLevelType w:val="hybridMultilevel"/>
    <w:tmpl w:val="932C8968"/>
    <w:lvl w:ilvl="0" w:tplc="6C76544C">
      <w:start w:val="1"/>
      <w:numFmt w:val="taiwaneseCountingThousand"/>
      <w:lvlText w:val="%1、"/>
      <w:lvlJc w:val="left"/>
      <w:pPr>
        <w:ind w:left="480" w:hanging="480"/>
      </w:pPr>
      <w:rPr>
        <w:rFonts w:hAnsi="標楷體" w:hint="default"/>
        <w:b w:val="0"/>
        <w:bCs/>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9445CB3"/>
    <w:multiLevelType w:val="hybridMultilevel"/>
    <w:tmpl w:val="233E5BE4"/>
    <w:lvl w:ilvl="0" w:tplc="DA5A3658">
      <w:start w:val="1"/>
      <w:numFmt w:val="taiwaneseCountingThousand"/>
      <w:lvlText w:val="%1、"/>
      <w:lvlJc w:val="left"/>
      <w:pPr>
        <w:ind w:left="1814" w:hanging="600"/>
      </w:pPr>
      <w:rPr>
        <w:rFonts w:hint="default"/>
      </w:rPr>
    </w:lvl>
    <w:lvl w:ilvl="1" w:tplc="04090019" w:tentative="1">
      <w:start w:val="1"/>
      <w:numFmt w:val="ideographTraditional"/>
      <w:lvlText w:val="%2、"/>
      <w:lvlJc w:val="left"/>
      <w:pPr>
        <w:ind w:left="2174" w:hanging="480"/>
      </w:pPr>
    </w:lvl>
    <w:lvl w:ilvl="2" w:tplc="0409001B" w:tentative="1">
      <w:start w:val="1"/>
      <w:numFmt w:val="lowerRoman"/>
      <w:lvlText w:val="%3."/>
      <w:lvlJc w:val="right"/>
      <w:pPr>
        <w:ind w:left="2654" w:hanging="480"/>
      </w:pPr>
    </w:lvl>
    <w:lvl w:ilvl="3" w:tplc="0409000F" w:tentative="1">
      <w:start w:val="1"/>
      <w:numFmt w:val="decimal"/>
      <w:lvlText w:val="%4."/>
      <w:lvlJc w:val="left"/>
      <w:pPr>
        <w:ind w:left="3134" w:hanging="480"/>
      </w:pPr>
    </w:lvl>
    <w:lvl w:ilvl="4" w:tplc="04090019" w:tentative="1">
      <w:start w:val="1"/>
      <w:numFmt w:val="ideographTraditional"/>
      <w:lvlText w:val="%5、"/>
      <w:lvlJc w:val="left"/>
      <w:pPr>
        <w:ind w:left="3614" w:hanging="480"/>
      </w:pPr>
    </w:lvl>
    <w:lvl w:ilvl="5" w:tplc="0409001B" w:tentative="1">
      <w:start w:val="1"/>
      <w:numFmt w:val="lowerRoman"/>
      <w:lvlText w:val="%6."/>
      <w:lvlJc w:val="right"/>
      <w:pPr>
        <w:ind w:left="4094" w:hanging="480"/>
      </w:pPr>
    </w:lvl>
    <w:lvl w:ilvl="6" w:tplc="0409000F" w:tentative="1">
      <w:start w:val="1"/>
      <w:numFmt w:val="decimal"/>
      <w:lvlText w:val="%7."/>
      <w:lvlJc w:val="left"/>
      <w:pPr>
        <w:ind w:left="4574" w:hanging="480"/>
      </w:pPr>
    </w:lvl>
    <w:lvl w:ilvl="7" w:tplc="04090019" w:tentative="1">
      <w:start w:val="1"/>
      <w:numFmt w:val="ideographTraditional"/>
      <w:lvlText w:val="%8、"/>
      <w:lvlJc w:val="left"/>
      <w:pPr>
        <w:ind w:left="5054" w:hanging="480"/>
      </w:pPr>
    </w:lvl>
    <w:lvl w:ilvl="8" w:tplc="0409001B" w:tentative="1">
      <w:start w:val="1"/>
      <w:numFmt w:val="lowerRoman"/>
      <w:lvlText w:val="%9."/>
      <w:lvlJc w:val="right"/>
      <w:pPr>
        <w:ind w:left="5534" w:hanging="480"/>
      </w:pPr>
    </w:lvl>
  </w:abstractNum>
  <w:abstractNum w:abstractNumId="16" w15:restartNumberingAfterBreak="0">
    <w:nsid w:val="7A2365AD"/>
    <w:multiLevelType w:val="hybridMultilevel"/>
    <w:tmpl w:val="A322EE38"/>
    <w:lvl w:ilvl="0" w:tplc="FFFFFFFF">
      <w:start w:val="1"/>
      <w:numFmt w:val="taiwaneseCountingThousand"/>
      <w:lvlText w:val="%1、"/>
      <w:lvlJc w:val="left"/>
      <w:pPr>
        <w:ind w:left="720" w:hanging="480"/>
      </w:pPr>
      <w:rPr>
        <w:rFonts w:hAnsi="標楷體" w:hint="default"/>
        <w:b w:val="0"/>
        <w:bCs/>
        <w:color w:val="FF0000"/>
        <w:sz w:val="24"/>
        <w:szCs w:val="24"/>
      </w:rPr>
    </w:lvl>
    <w:lvl w:ilvl="1" w:tplc="4B8ED4BC">
      <w:start w:val="1"/>
      <w:numFmt w:val="taiwaneseCountingThousand"/>
      <w:lvlText w:val="（%2）"/>
      <w:lvlJc w:val="left"/>
      <w:pPr>
        <w:ind w:left="1200" w:hanging="480"/>
      </w:pPr>
      <w:rPr>
        <w:rFonts w:hint="default"/>
      </w:rPr>
    </w:lvl>
    <w:lvl w:ilvl="2" w:tplc="90883E86">
      <w:start w:val="1"/>
      <w:numFmt w:val="taiwaneseCountingThousand"/>
      <w:lvlText w:val="%3、"/>
      <w:lvlJc w:val="left"/>
      <w:pPr>
        <w:ind w:left="1680" w:hanging="480"/>
      </w:pPr>
      <w:rPr>
        <w:rFonts w:hint="default"/>
      </w:r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num w:numId="1" w16cid:durableId="1029334928">
    <w:abstractNumId w:val="4"/>
  </w:num>
  <w:num w:numId="2" w16cid:durableId="1133250186">
    <w:abstractNumId w:val="4"/>
    <w:lvlOverride w:ilvl="0">
      <w:startOverride w:val="1"/>
    </w:lvlOverride>
  </w:num>
  <w:num w:numId="3" w16cid:durableId="1607616224">
    <w:abstractNumId w:val="2"/>
  </w:num>
  <w:num w:numId="4" w16cid:durableId="1660036109">
    <w:abstractNumId w:val="14"/>
  </w:num>
  <w:num w:numId="5" w16cid:durableId="1382091800">
    <w:abstractNumId w:val="9"/>
  </w:num>
  <w:num w:numId="6" w16cid:durableId="2092660723">
    <w:abstractNumId w:val="3"/>
  </w:num>
  <w:num w:numId="7" w16cid:durableId="283122086">
    <w:abstractNumId w:val="11"/>
  </w:num>
  <w:num w:numId="8" w16cid:durableId="633558994">
    <w:abstractNumId w:val="16"/>
  </w:num>
  <w:num w:numId="9" w16cid:durableId="2103136111">
    <w:abstractNumId w:val="13"/>
  </w:num>
  <w:num w:numId="10" w16cid:durableId="647125702">
    <w:abstractNumId w:val="5"/>
  </w:num>
  <w:num w:numId="11" w16cid:durableId="1353873144">
    <w:abstractNumId w:val="10"/>
  </w:num>
  <w:num w:numId="12" w16cid:durableId="861093164">
    <w:abstractNumId w:val="4"/>
    <w:lvlOverride w:ilvl="0">
      <w:startOverride w:val="1"/>
    </w:lvlOverride>
  </w:num>
  <w:num w:numId="13" w16cid:durableId="1245795633">
    <w:abstractNumId w:val="4"/>
    <w:lvlOverride w:ilvl="0">
      <w:startOverride w:val="1"/>
    </w:lvlOverride>
  </w:num>
  <w:num w:numId="14" w16cid:durableId="1432044759">
    <w:abstractNumId w:val="6"/>
  </w:num>
  <w:num w:numId="15" w16cid:durableId="327515442">
    <w:abstractNumId w:val="15"/>
  </w:num>
  <w:num w:numId="16" w16cid:durableId="1543782253">
    <w:abstractNumId w:val="0"/>
  </w:num>
  <w:num w:numId="17" w16cid:durableId="124392485">
    <w:abstractNumId w:val="4"/>
  </w:num>
  <w:num w:numId="18" w16cid:durableId="1225796974">
    <w:abstractNumId w:val="1"/>
  </w:num>
  <w:num w:numId="19" w16cid:durableId="567959045">
    <w:abstractNumId w:val="7"/>
  </w:num>
  <w:num w:numId="20" w16cid:durableId="366679859">
    <w:abstractNumId w:val="12"/>
  </w:num>
  <w:num w:numId="21" w16cid:durableId="16350192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AF5"/>
    <w:rsid w:val="0002046F"/>
    <w:rsid w:val="000265DB"/>
    <w:rsid w:val="00045661"/>
    <w:rsid w:val="000558CE"/>
    <w:rsid w:val="00066A1D"/>
    <w:rsid w:val="000A7212"/>
    <w:rsid w:val="000B1115"/>
    <w:rsid w:val="000C203F"/>
    <w:rsid w:val="000D3B8F"/>
    <w:rsid w:val="000E2207"/>
    <w:rsid w:val="0011090B"/>
    <w:rsid w:val="00131EB5"/>
    <w:rsid w:val="00153116"/>
    <w:rsid w:val="0017592C"/>
    <w:rsid w:val="00211BAC"/>
    <w:rsid w:val="00216201"/>
    <w:rsid w:val="00221E8F"/>
    <w:rsid w:val="0022580F"/>
    <w:rsid w:val="002429DC"/>
    <w:rsid w:val="00262322"/>
    <w:rsid w:val="00273A35"/>
    <w:rsid w:val="00302A0E"/>
    <w:rsid w:val="00350D19"/>
    <w:rsid w:val="00370B92"/>
    <w:rsid w:val="00375BE1"/>
    <w:rsid w:val="003A71B8"/>
    <w:rsid w:val="003B6F35"/>
    <w:rsid w:val="003D227B"/>
    <w:rsid w:val="003F53E3"/>
    <w:rsid w:val="00425EC8"/>
    <w:rsid w:val="00433153"/>
    <w:rsid w:val="004475CC"/>
    <w:rsid w:val="00461240"/>
    <w:rsid w:val="00474D4E"/>
    <w:rsid w:val="004B524B"/>
    <w:rsid w:val="004C3104"/>
    <w:rsid w:val="004D29EE"/>
    <w:rsid w:val="004D3347"/>
    <w:rsid w:val="004D6CEF"/>
    <w:rsid w:val="0050398D"/>
    <w:rsid w:val="00537983"/>
    <w:rsid w:val="00554044"/>
    <w:rsid w:val="0058346B"/>
    <w:rsid w:val="005905A4"/>
    <w:rsid w:val="00594EEC"/>
    <w:rsid w:val="005B53F7"/>
    <w:rsid w:val="005D5BF5"/>
    <w:rsid w:val="005E383F"/>
    <w:rsid w:val="005E4492"/>
    <w:rsid w:val="005E6A17"/>
    <w:rsid w:val="00612E1C"/>
    <w:rsid w:val="006543C7"/>
    <w:rsid w:val="006558FE"/>
    <w:rsid w:val="00667DA0"/>
    <w:rsid w:val="00683A7B"/>
    <w:rsid w:val="00687054"/>
    <w:rsid w:val="00690009"/>
    <w:rsid w:val="00697DA4"/>
    <w:rsid w:val="006A65CE"/>
    <w:rsid w:val="006B2A25"/>
    <w:rsid w:val="006E3005"/>
    <w:rsid w:val="006F2781"/>
    <w:rsid w:val="00703908"/>
    <w:rsid w:val="0072249D"/>
    <w:rsid w:val="00740F4C"/>
    <w:rsid w:val="00751576"/>
    <w:rsid w:val="007550FE"/>
    <w:rsid w:val="00774BB5"/>
    <w:rsid w:val="00795EFE"/>
    <w:rsid w:val="007A6FCA"/>
    <w:rsid w:val="007B7D58"/>
    <w:rsid w:val="007C259F"/>
    <w:rsid w:val="00846529"/>
    <w:rsid w:val="00874A86"/>
    <w:rsid w:val="0089348B"/>
    <w:rsid w:val="008A326E"/>
    <w:rsid w:val="008A5083"/>
    <w:rsid w:val="008D3829"/>
    <w:rsid w:val="008E1B96"/>
    <w:rsid w:val="009303A1"/>
    <w:rsid w:val="00931F1A"/>
    <w:rsid w:val="009A14DA"/>
    <w:rsid w:val="009B3A1B"/>
    <w:rsid w:val="009C33DE"/>
    <w:rsid w:val="009C3E87"/>
    <w:rsid w:val="009E6876"/>
    <w:rsid w:val="00A02C73"/>
    <w:rsid w:val="00A214B0"/>
    <w:rsid w:val="00A22F5C"/>
    <w:rsid w:val="00A372B2"/>
    <w:rsid w:val="00A4264E"/>
    <w:rsid w:val="00A51D6B"/>
    <w:rsid w:val="00A5315A"/>
    <w:rsid w:val="00A90211"/>
    <w:rsid w:val="00A911D1"/>
    <w:rsid w:val="00A962C0"/>
    <w:rsid w:val="00AA0A5C"/>
    <w:rsid w:val="00AA2363"/>
    <w:rsid w:val="00AB423B"/>
    <w:rsid w:val="00AC533B"/>
    <w:rsid w:val="00AE5FB8"/>
    <w:rsid w:val="00AF3AEA"/>
    <w:rsid w:val="00B0148C"/>
    <w:rsid w:val="00B01A38"/>
    <w:rsid w:val="00B32F82"/>
    <w:rsid w:val="00B964EA"/>
    <w:rsid w:val="00BA3413"/>
    <w:rsid w:val="00BB4A11"/>
    <w:rsid w:val="00C05417"/>
    <w:rsid w:val="00C17D7A"/>
    <w:rsid w:val="00C70746"/>
    <w:rsid w:val="00C86AF5"/>
    <w:rsid w:val="00C919A1"/>
    <w:rsid w:val="00CE4FE2"/>
    <w:rsid w:val="00CF64DB"/>
    <w:rsid w:val="00D20A43"/>
    <w:rsid w:val="00D253FD"/>
    <w:rsid w:val="00D33A9A"/>
    <w:rsid w:val="00D46EFA"/>
    <w:rsid w:val="00D5046C"/>
    <w:rsid w:val="00D60751"/>
    <w:rsid w:val="00DA2F42"/>
    <w:rsid w:val="00E00EDE"/>
    <w:rsid w:val="00E10A44"/>
    <w:rsid w:val="00E13E4A"/>
    <w:rsid w:val="00E330DE"/>
    <w:rsid w:val="00E34D09"/>
    <w:rsid w:val="00E56761"/>
    <w:rsid w:val="00E639A1"/>
    <w:rsid w:val="00E77C80"/>
    <w:rsid w:val="00E856A0"/>
    <w:rsid w:val="00EE5A8C"/>
    <w:rsid w:val="00EF37E3"/>
    <w:rsid w:val="00EF4ABD"/>
    <w:rsid w:val="00F17F87"/>
    <w:rsid w:val="00F35030"/>
    <w:rsid w:val="00F50535"/>
    <w:rsid w:val="00F61C52"/>
    <w:rsid w:val="00F868BA"/>
    <w:rsid w:val="00F91863"/>
    <w:rsid w:val="00F91A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0A51E"/>
  <w15:chartTrackingRefBased/>
  <w15:docId w15:val="{50A6EC81-34AC-4482-96CF-229BD566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C86AF5"/>
    <w:pPr>
      <w:widowControl w:val="0"/>
      <w:spacing w:after="0" w:line="240" w:lineRule="auto"/>
    </w:pPr>
    <w:rPr>
      <w:rFonts w:ascii="Times New Roman" w:eastAsia="新細明體" w:hAnsi="Times New Roman" w:cs="Times New Roman"/>
      <w:szCs w:val="20"/>
      <w14:ligatures w14:val="none"/>
    </w:rPr>
  </w:style>
  <w:style w:type="paragraph" w:styleId="1">
    <w:name w:val="heading 1"/>
    <w:basedOn w:val="a2"/>
    <w:next w:val="a2"/>
    <w:link w:val="10"/>
    <w:uiPriority w:val="9"/>
    <w:qFormat/>
    <w:rsid w:val="00C86AF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2"/>
    <w:next w:val="a2"/>
    <w:link w:val="20"/>
    <w:uiPriority w:val="9"/>
    <w:semiHidden/>
    <w:unhideWhenUsed/>
    <w:qFormat/>
    <w:rsid w:val="00C86AF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2"/>
    <w:next w:val="a2"/>
    <w:link w:val="30"/>
    <w:uiPriority w:val="9"/>
    <w:semiHidden/>
    <w:unhideWhenUsed/>
    <w:qFormat/>
    <w:rsid w:val="00C86AF5"/>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2"/>
    <w:next w:val="a2"/>
    <w:link w:val="40"/>
    <w:uiPriority w:val="9"/>
    <w:semiHidden/>
    <w:unhideWhenUsed/>
    <w:qFormat/>
    <w:rsid w:val="00C86AF5"/>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2"/>
    <w:next w:val="a2"/>
    <w:link w:val="50"/>
    <w:uiPriority w:val="9"/>
    <w:semiHidden/>
    <w:unhideWhenUsed/>
    <w:qFormat/>
    <w:rsid w:val="00C86AF5"/>
    <w:pPr>
      <w:keepNext/>
      <w:keepLines/>
      <w:spacing w:before="80" w:after="40"/>
      <w:outlineLvl w:val="4"/>
    </w:pPr>
    <w:rPr>
      <w:rFonts w:eastAsiaTheme="majorEastAsia" w:cstheme="majorBidi"/>
      <w:color w:val="0F4761" w:themeColor="accent1" w:themeShade="BF"/>
    </w:rPr>
  </w:style>
  <w:style w:type="paragraph" w:styleId="6">
    <w:name w:val="heading 6"/>
    <w:basedOn w:val="a2"/>
    <w:next w:val="a2"/>
    <w:link w:val="60"/>
    <w:uiPriority w:val="9"/>
    <w:semiHidden/>
    <w:unhideWhenUsed/>
    <w:qFormat/>
    <w:rsid w:val="00C86AF5"/>
    <w:pPr>
      <w:keepNext/>
      <w:keepLines/>
      <w:spacing w:before="40"/>
      <w:outlineLvl w:val="5"/>
    </w:pPr>
    <w:rPr>
      <w:rFonts w:eastAsiaTheme="majorEastAsia" w:cstheme="majorBidi"/>
      <w:color w:val="595959" w:themeColor="text1" w:themeTint="A6"/>
    </w:rPr>
  </w:style>
  <w:style w:type="paragraph" w:styleId="7">
    <w:name w:val="heading 7"/>
    <w:basedOn w:val="a2"/>
    <w:next w:val="a2"/>
    <w:link w:val="70"/>
    <w:uiPriority w:val="9"/>
    <w:semiHidden/>
    <w:unhideWhenUsed/>
    <w:qFormat/>
    <w:rsid w:val="00C86AF5"/>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2"/>
    <w:next w:val="a2"/>
    <w:link w:val="80"/>
    <w:uiPriority w:val="9"/>
    <w:semiHidden/>
    <w:unhideWhenUsed/>
    <w:qFormat/>
    <w:rsid w:val="00C86AF5"/>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2"/>
    <w:next w:val="a2"/>
    <w:link w:val="90"/>
    <w:uiPriority w:val="9"/>
    <w:semiHidden/>
    <w:unhideWhenUsed/>
    <w:qFormat/>
    <w:rsid w:val="00C86AF5"/>
    <w:pPr>
      <w:keepNext/>
      <w:keepLines/>
      <w:spacing w:before="40"/>
      <w:ind w:leftChars="300" w:left="300"/>
      <w:outlineLvl w:val="8"/>
    </w:pPr>
    <w:rPr>
      <w:rFonts w:eastAsiaTheme="majorEastAsia" w:cstheme="majorBidi"/>
      <w:color w:val="272727" w:themeColor="text1" w:themeTint="D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標題 1 字元"/>
    <w:basedOn w:val="a3"/>
    <w:link w:val="1"/>
    <w:uiPriority w:val="9"/>
    <w:rsid w:val="00C86AF5"/>
    <w:rPr>
      <w:rFonts w:asciiTheme="majorHAnsi" w:eastAsiaTheme="majorEastAsia" w:hAnsiTheme="majorHAnsi" w:cstheme="majorBidi"/>
      <w:color w:val="0F4761" w:themeColor="accent1" w:themeShade="BF"/>
      <w:sz w:val="48"/>
      <w:szCs w:val="48"/>
    </w:rPr>
  </w:style>
  <w:style w:type="character" w:customStyle="1" w:styleId="20">
    <w:name w:val="標題 2 字元"/>
    <w:basedOn w:val="a3"/>
    <w:link w:val="2"/>
    <w:uiPriority w:val="9"/>
    <w:semiHidden/>
    <w:rsid w:val="00C86AF5"/>
    <w:rPr>
      <w:rFonts w:asciiTheme="majorHAnsi" w:eastAsiaTheme="majorEastAsia" w:hAnsiTheme="majorHAnsi" w:cstheme="majorBidi"/>
      <w:color w:val="0F4761" w:themeColor="accent1" w:themeShade="BF"/>
      <w:sz w:val="40"/>
      <w:szCs w:val="40"/>
    </w:rPr>
  </w:style>
  <w:style w:type="character" w:customStyle="1" w:styleId="30">
    <w:name w:val="標題 3 字元"/>
    <w:basedOn w:val="a3"/>
    <w:link w:val="3"/>
    <w:uiPriority w:val="9"/>
    <w:semiHidden/>
    <w:rsid w:val="00C86AF5"/>
    <w:rPr>
      <w:rFonts w:eastAsiaTheme="majorEastAsia" w:cstheme="majorBidi"/>
      <w:color w:val="0F4761" w:themeColor="accent1" w:themeShade="BF"/>
      <w:sz w:val="32"/>
      <w:szCs w:val="32"/>
    </w:rPr>
  </w:style>
  <w:style w:type="character" w:customStyle="1" w:styleId="40">
    <w:name w:val="標題 4 字元"/>
    <w:basedOn w:val="a3"/>
    <w:link w:val="4"/>
    <w:uiPriority w:val="9"/>
    <w:semiHidden/>
    <w:rsid w:val="00C86AF5"/>
    <w:rPr>
      <w:rFonts w:eastAsiaTheme="majorEastAsia" w:cstheme="majorBidi"/>
      <w:color w:val="0F4761" w:themeColor="accent1" w:themeShade="BF"/>
      <w:sz w:val="28"/>
      <w:szCs w:val="28"/>
    </w:rPr>
  </w:style>
  <w:style w:type="character" w:customStyle="1" w:styleId="50">
    <w:name w:val="標題 5 字元"/>
    <w:basedOn w:val="a3"/>
    <w:link w:val="5"/>
    <w:uiPriority w:val="9"/>
    <w:semiHidden/>
    <w:rsid w:val="00C86AF5"/>
    <w:rPr>
      <w:rFonts w:eastAsiaTheme="majorEastAsia" w:cstheme="majorBidi"/>
      <w:color w:val="0F4761" w:themeColor="accent1" w:themeShade="BF"/>
    </w:rPr>
  </w:style>
  <w:style w:type="character" w:customStyle="1" w:styleId="60">
    <w:name w:val="標題 6 字元"/>
    <w:basedOn w:val="a3"/>
    <w:link w:val="6"/>
    <w:uiPriority w:val="9"/>
    <w:semiHidden/>
    <w:rsid w:val="00C86AF5"/>
    <w:rPr>
      <w:rFonts w:eastAsiaTheme="majorEastAsia" w:cstheme="majorBidi"/>
      <w:color w:val="595959" w:themeColor="text1" w:themeTint="A6"/>
    </w:rPr>
  </w:style>
  <w:style w:type="character" w:customStyle="1" w:styleId="70">
    <w:name w:val="標題 7 字元"/>
    <w:basedOn w:val="a3"/>
    <w:link w:val="7"/>
    <w:uiPriority w:val="9"/>
    <w:semiHidden/>
    <w:rsid w:val="00C86AF5"/>
    <w:rPr>
      <w:rFonts w:eastAsiaTheme="majorEastAsia" w:cstheme="majorBidi"/>
      <w:color w:val="595959" w:themeColor="text1" w:themeTint="A6"/>
    </w:rPr>
  </w:style>
  <w:style w:type="character" w:customStyle="1" w:styleId="80">
    <w:name w:val="標題 8 字元"/>
    <w:basedOn w:val="a3"/>
    <w:link w:val="8"/>
    <w:uiPriority w:val="9"/>
    <w:semiHidden/>
    <w:rsid w:val="00C86AF5"/>
    <w:rPr>
      <w:rFonts w:eastAsiaTheme="majorEastAsia" w:cstheme="majorBidi"/>
      <w:color w:val="272727" w:themeColor="text1" w:themeTint="D8"/>
    </w:rPr>
  </w:style>
  <w:style w:type="character" w:customStyle="1" w:styleId="90">
    <w:name w:val="標題 9 字元"/>
    <w:basedOn w:val="a3"/>
    <w:link w:val="9"/>
    <w:uiPriority w:val="9"/>
    <w:semiHidden/>
    <w:rsid w:val="00C86AF5"/>
    <w:rPr>
      <w:rFonts w:eastAsiaTheme="majorEastAsia" w:cstheme="majorBidi"/>
      <w:color w:val="272727" w:themeColor="text1" w:themeTint="D8"/>
    </w:rPr>
  </w:style>
  <w:style w:type="paragraph" w:styleId="a6">
    <w:name w:val="Title"/>
    <w:basedOn w:val="a2"/>
    <w:next w:val="a2"/>
    <w:link w:val="a7"/>
    <w:uiPriority w:val="10"/>
    <w:qFormat/>
    <w:rsid w:val="00C86AF5"/>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標題 字元"/>
    <w:basedOn w:val="a3"/>
    <w:link w:val="a6"/>
    <w:uiPriority w:val="10"/>
    <w:rsid w:val="00C86AF5"/>
    <w:rPr>
      <w:rFonts w:asciiTheme="majorHAnsi" w:eastAsiaTheme="majorEastAsia" w:hAnsiTheme="majorHAnsi" w:cstheme="majorBidi"/>
      <w:spacing w:val="-10"/>
      <w:kern w:val="28"/>
      <w:sz w:val="56"/>
      <w:szCs w:val="56"/>
    </w:rPr>
  </w:style>
  <w:style w:type="paragraph" w:styleId="a8">
    <w:name w:val="Subtitle"/>
    <w:basedOn w:val="a2"/>
    <w:next w:val="a2"/>
    <w:link w:val="a9"/>
    <w:uiPriority w:val="11"/>
    <w:qFormat/>
    <w:rsid w:val="00C86A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標題 字元"/>
    <w:basedOn w:val="a3"/>
    <w:link w:val="a8"/>
    <w:uiPriority w:val="11"/>
    <w:rsid w:val="00C86AF5"/>
    <w:rPr>
      <w:rFonts w:asciiTheme="majorHAnsi" w:eastAsiaTheme="majorEastAsia" w:hAnsiTheme="majorHAnsi" w:cstheme="majorBidi"/>
      <w:color w:val="595959" w:themeColor="text1" w:themeTint="A6"/>
      <w:spacing w:val="15"/>
      <w:sz w:val="28"/>
      <w:szCs w:val="28"/>
    </w:rPr>
  </w:style>
  <w:style w:type="paragraph" w:styleId="aa">
    <w:name w:val="Quote"/>
    <w:basedOn w:val="a2"/>
    <w:next w:val="a2"/>
    <w:link w:val="ab"/>
    <w:uiPriority w:val="29"/>
    <w:qFormat/>
    <w:rsid w:val="00C86AF5"/>
    <w:pPr>
      <w:spacing w:before="160"/>
      <w:jc w:val="center"/>
    </w:pPr>
    <w:rPr>
      <w:i/>
      <w:iCs/>
      <w:color w:val="404040" w:themeColor="text1" w:themeTint="BF"/>
    </w:rPr>
  </w:style>
  <w:style w:type="character" w:customStyle="1" w:styleId="ab">
    <w:name w:val="引文 字元"/>
    <w:basedOn w:val="a3"/>
    <w:link w:val="aa"/>
    <w:uiPriority w:val="29"/>
    <w:rsid w:val="00C86AF5"/>
    <w:rPr>
      <w:i/>
      <w:iCs/>
      <w:color w:val="404040" w:themeColor="text1" w:themeTint="BF"/>
    </w:rPr>
  </w:style>
  <w:style w:type="paragraph" w:styleId="ac">
    <w:name w:val="List Paragraph"/>
    <w:basedOn w:val="a2"/>
    <w:uiPriority w:val="34"/>
    <w:qFormat/>
    <w:rsid w:val="00C86AF5"/>
    <w:pPr>
      <w:ind w:left="720"/>
      <w:contextualSpacing/>
    </w:pPr>
  </w:style>
  <w:style w:type="character" w:styleId="ad">
    <w:name w:val="Intense Emphasis"/>
    <w:basedOn w:val="a3"/>
    <w:uiPriority w:val="21"/>
    <w:qFormat/>
    <w:rsid w:val="00C86AF5"/>
    <w:rPr>
      <w:i/>
      <w:iCs/>
      <w:color w:val="0F4761" w:themeColor="accent1" w:themeShade="BF"/>
    </w:rPr>
  </w:style>
  <w:style w:type="paragraph" w:styleId="ae">
    <w:name w:val="Intense Quote"/>
    <w:basedOn w:val="a2"/>
    <w:next w:val="a2"/>
    <w:link w:val="af"/>
    <w:uiPriority w:val="30"/>
    <w:qFormat/>
    <w:rsid w:val="00C86A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鮮明引文 字元"/>
    <w:basedOn w:val="a3"/>
    <w:link w:val="ae"/>
    <w:uiPriority w:val="30"/>
    <w:rsid w:val="00C86AF5"/>
    <w:rPr>
      <w:i/>
      <w:iCs/>
      <w:color w:val="0F4761" w:themeColor="accent1" w:themeShade="BF"/>
    </w:rPr>
  </w:style>
  <w:style w:type="character" w:styleId="af0">
    <w:name w:val="Intense Reference"/>
    <w:basedOn w:val="a3"/>
    <w:uiPriority w:val="32"/>
    <w:qFormat/>
    <w:rsid w:val="00C86AF5"/>
    <w:rPr>
      <w:b/>
      <w:bCs/>
      <w:smallCaps/>
      <w:color w:val="0F4761" w:themeColor="accent1" w:themeShade="BF"/>
      <w:spacing w:val="5"/>
    </w:rPr>
  </w:style>
  <w:style w:type="paragraph" w:styleId="Web">
    <w:name w:val="Normal (Web)"/>
    <w:basedOn w:val="a2"/>
    <w:rsid w:val="00C86AF5"/>
    <w:pPr>
      <w:widowControl/>
      <w:spacing w:before="100" w:beforeAutospacing="1" w:after="100" w:afterAutospacing="1"/>
    </w:pPr>
    <w:rPr>
      <w:rFonts w:ascii="新細明體" w:hAnsi="新細明體" w:cs="新細明體"/>
      <w:color w:val="000000"/>
      <w:kern w:val="0"/>
      <w:szCs w:val="24"/>
    </w:rPr>
  </w:style>
  <w:style w:type="paragraph" w:customStyle="1" w:styleId="af1">
    <w:name w:val="法規標題"/>
    <w:basedOn w:val="a2"/>
    <w:qFormat/>
    <w:rsid w:val="00874A86"/>
    <w:pPr>
      <w:spacing w:after="360"/>
      <w:jc w:val="center"/>
    </w:pPr>
    <w:rPr>
      <w:rFonts w:asciiTheme="minorHAnsi" w:eastAsiaTheme="minorEastAsia" w:hAnsiTheme="minorHAnsi" w:cstheme="minorBidi"/>
      <w:b/>
      <w:bCs/>
      <w:sz w:val="32"/>
      <w:szCs w:val="32"/>
    </w:rPr>
  </w:style>
  <w:style w:type="paragraph" w:customStyle="1" w:styleId="af2">
    <w:name w:val="歷次修訂紀錄"/>
    <w:basedOn w:val="a2"/>
    <w:qFormat/>
    <w:rsid w:val="00874A86"/>
    <w:pPr>
      <w:spacing w:beforeLines="100" w:before="360" w:after="400"/>
      <w:jc w:val="right"/>
    </w:pPr>
    <w:rPr>
      <w:rFonts w:asciiTheme="minorHAnsi" w:eastAsiaTheme="minorEastAsia" w:hAnsiTheme="minorHAnsi" w:cstheme="minorBidi"/>
      <w:szCs w:val="22"/>
    </w:rPr>
  </w:style>
  <w:style w:type="paragraph" w:customStyle="1" w:styleId="a">
    <w:name w:val="階層一"/>
    <w:basedOn w:val="ac"/>
    <w:qFormat/>
    <w:rsid w:val="004B524B"/>
    <w:pPr>
      <w:numPr>
        <w:numId w:val="1"/>
      </w:numPr>
      <w:contextualSpacing w:val="0"/>
    </w:pPr>
    <w:rPr>
      <w:rFonts w:eastAsia="標楷體"/>
      <w:szCs w:val="22"/>
    </w:rPr>
  </w:style>
  <w:style w:type="paragraph" w:customStyle="1" w:styleId="a1">
    <w:name w:val="階層三"/>
    <w:basedOn w:val="ac"/>
    <w:qFormat/>
    <w:rsid w:val="00874A86"/>
    <w:pPr>
      <w:numPr>
        <w:ilvl w:val="2"/>
        <w:numId w:val="1"/>
      </w:numPr>
      <w:ind w:left="2410" w:hanging="850"/>
      <w:contextualSpacing w:val="0"/>
    </w:pPr>
    <w:rPr>
      <w:szCs w:val="22"/>
    </w:rPr>
  </w:style>
  <w:style w:type="paragraph" w:customStyle="1" w:styleId="a0">
    <w:name w:val="階層二"/>
    <w:basedOn w:val="ac"/>
    <w:qFormat/>
    <w:rsid w:val="00874A86"/>
    <w:pPr>
      <w:numPr>
        <w:ilvl w:val="1"/>
        <w:numId w:val="1"/>
      </w:numPr>
      <w:tabs>
        <w:tab w:val="left" w:pos="1560"/>
      </w:tabs>
      <w:ind w:left="2758" w:hanging="1765"/>
      <w:contextualSpacing w:val="0"/>
    </w:pPr>
    <w:rPr>
      <w:szCs w:val="22"/>
    </w:rPr>
  </w:style>
  <w:style w:type="table" w:styleId="af3">
    <w:name w:val="Table Grid"/>
    <w:basedOn w:val="a4"/>
    <w:rsid w:val="00E10A44"/>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10A44"/>
    <w:pPr>
      <w:widowControl w:val="0"/>
      <w:suppressAutoHyphens/>
      <w:autoSpaceDN w:val="0"/>
      <w:spacing w:after="0" w:line="240" w:lineRule="auto"/>
      <w:textAlignment w:val="baseline"/>
    </w:pPr>
    <w:rPr>
      <w:rFonts w:ascii="Times New Roman" w:eastAsia="新細明體" w:hAnsi="Times New Roman" w:cs="Times New Roman"/>
      <w:kern w:val="3"/>
      <w14:ligatures w14:val="none"/>
    </w:rPr>
  </w:style>
  <w:style w:type="paragraph" w:customStyle="1" w:styleId="Textbody">
    <w:name w:val="Text body"/>
    <w:rsid w:val="00E10A44"/>
    <w:pPr>
      <w:widowControl w:val="0"/>
      <w:suppressAutoHyphens/>
      <w:autoSpaceDN w:val="0"/>
      <w:spacing w:after="0" w:line="240" w:lineRule="auto"/>
      <w:textAlignment w:val="baseline"/>
    </w:pPr>
    <w:rPr>
      <w:rFonts w:ascii="Times New Roman" w:eastAsia="新細明體" w:hAnsi="Times New Roman" w:cs="Times New Roman"/>
      <w:kern w:val="3"/>
      <w14:ligatures w14:val="none"/>
    </w:rPr>
  </w:style>
  <w:style w:type="paragraph" w:styleId="af4">
    <w:name w:val="header"/>
    <w:basedOn w:val="a2"/>
    <w:link w:val="af5"/>
    <w:uiPriority w:val="99"/>
    <w:unhideWhenUsed/>
    <w:rsid w:val="00153116"/>
    <w:pPr>
      <w:tabs>
        <w:tab w:val="center" w:pos="4153"/>
        <w:tab w:val="right" w:pos="8306"/>
      </w:tabs>
      <w:snapToGrid w:val="0"/>
    </w:pPr>
    <w:rPr>
      <w:sz w:val="20"/>
    </w:rPr>
  </w:style>
  <w:style w:type="character" w:customStyle="1" w:styleId="af5">
    <w:name w:val="頁首 字元"/>
    <w:basedOn w:val="a3"/>
    <w:link w:val="af4"/>
    <w:uiPriority w:val="99"/>
    <w:rsid w:val="00153116"/>
    <w:rPr>
      <w:rFonts w:ascii="Times New Roman" w:eastAsia="新細明體" w:hAnsi="Times New Roman" w:cs="Times New Roman"/>
      <w:sz w:val="20"/>
      <w:szCs w:val="20"/>
      <w14:ligatures w14:val="none"/>
    </w:rPr>
  </w:style>
  <w:style w:type="paragraph" w:styleId="af6">
    <w:name w:val="footer"/>
    <w:basedOn w:val="a2"/>
    <w:link w:val="af7"/>
    <w:uiPriority w:val="99"/>
    <w:unhideWhenUsed/>
    <w:rsid w:val="00153116"/>
    <w:pPr>
      <w:tabs>
        <w:tab w:val="center" w:pos="4153"/>
        <w:tab w:val="right" w:pos="8306"/>
      </w:tabs>
      <w:snapToGrid w:val="0"/>
    </w:pPr>
    <w:rPr>
      <w:sz w:val="20"/>
    </w:rPr>
  </w:style>
  <w:style w:type="character" w:customStyle="1" w:styleId="af7">
    <w:name w:val="頁尾 字元"/>
    <w:basedOn w:val="a3"/>
    <w:link w:val="af6"/>
    <w:uiPriority w:val="99"/>
    <w:rsid w:val="00153116"/>
    <w:rPr>
      <w:rFonts w:ascii="Times New Roman" w:eastAsia="新細明體" w:hAnsi="Times New Roman" w:cs="Times New Roman"/>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536AE-8DF3-4D12-9E07-0A3BFB270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1841</Words>
  <Characters>10497</Characters>
  <Application>Microsoft Office Word</Application>
  <DocSecurity>0</DocSecurity>
  <Lines>87</Lines>
  <Paragraphs>24</Paragraphs>
  <ScaleCrop>false</ScaleCrop>
  <Company/>
  <LinksUpToDate>false</LinksUpToDate>
  <CharactersWithSpaces>12314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吳美鈴</dc:creator>
  <cp:keywords/>
  <dc:description/>
  <cp:lastModifiedBy>吳美鈴</cp:lastModifiedBy>
  <cp:revision>7</cp:revision>
  <dcterms:created xsi:type="dcterms:W3CDTF">2026-03-11T03:50:00Z</dcterms:created>
  <dcterms:modified xsi:type="dcterms:W3CDTF">2026-03-11T07:19:00Z</dcterms:modified>
</cp:coreProperties>
</file>